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media/image14.png" ContentType="image/jpeg"/>
  <Override PartName="/word/media/image24.png" ContentType="image/jpeg"/>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jc w:val="center"/>
      </w:pPr>
      <w:r>
        <w:rPr>
          <w:rFonts w:ascii="Arial Unicode MS" w:hAnsi="Arial Unicode MS" w:eastAsia="Arial Unicode MS"/>
          <w:b/>
          <w:color w:val="1F2937"/>
          <w:sz w:val="36"/>
        </w:rPr>
        <w:t>数字丰泰系统</w:t>
        <w:br/>
      </w:r>
      <w:r>
        <w:rPr>
          <w:rFonts w:ascii="Arial Unicode MS" w:hAnsi="Arial Unicode MS" w:eastAsia="Arial Unicode MS"/>
          <w:b/>
          <w:color w:val="1F2937"/>
          <w:sz w:val="48"/>
        </w:rPr>
        <w:t>操作手册</w:t>
        <w:br/>
      </w:r>
      <w:r>
        <w:rPr>
          <w:rFonts w:ascii="Arial Unicode MS" w:hAnsi="Arial Unicode MS" w:eastAsia="Arial Unicode MS"/>
          <w:b/>
          <w:color w:val="1F2937"/>
          <w:sz w:val="48"/>
        </w:rPr>
        <w:t>材料管理业务流程版</w:t>
        <w:br/>
      </w:r>
    </w:p>
    <w:p>
      <w:pPr>
        <w:spacing w:after="560"/>
        <w:jc w:val="center"/>
      </w:pPr>
      <w:r>
        <w:rPr>
          <w:rFonts w:ascii="Arial Unicode MS" w:hAnsi="Arial Unicode MS" w:eastAsia="Arial Unicode MS"/>
          <w:color w:val="6B7280"/>
          <w:sz w:val="24"/>
        </w:rPr>
        <w:t>（V0.2 初稿）</w:t>
      </w:r>
    </w:p>
    <w:tbl>
      <w:tblPr>
        <w:tblStyle w:val="TableGrid"/>
        <w:tblW w:type="dxa" w:w="9360"/>
        <w:jc w:val="left"/>
        <w:tblLayout w:type="fixed"/>
        <w:tblLook w:firstColumn="1" w:firstRow="1" w:lastColumn="0" w:lastRow="0" w:noHBand="0" w:noVBand="1" w:val="04A0"/>
        <w:tblInd w:type="dxa" w:w="120"/>
      </w:tblPr>
      <w:tblGrid>
        <w:gridCol w:w="1195"/>
        <w:gridCol w:w="5974"/>
        <w:gridCol w:w="2191"/>
      </w:tblGrid>
      <w:tr>
        <w:trPr/>
        <w:tc>
          <w:tcPr>
            <w:tcW w:type="dxa" w:w="1195"/>
            <w:tcMar>
              <w:top w:w="80" w:type="dxa"/>
              <w:bottom w:w="80" w:type="dxa"/>
              <w:start w:w="120" w:type="dxa"/>
              <w:end w:w="120" w:type="dxa"/>
            </w:tcMar>
            <w:vAlign w:val="center"/>
            <w:shd w:fill="E8EEF5"/>
          </w:tcPr>
          <w:p>
            <w:pPr>
              <w:spacing w:before="0" w:after="0" w:line="276" w:lineRule="auto"/>
              <w:jc w:val="left"/>
            </w:pPr>
            <w:r>
              <w:rPr>
                <w:rFonts w:ascii="Calibri" w:hAnsi="Calibri" w:eastAsia="Arial Unicode MS"/>
                <w:b/>
                <w:color w:val="1F2937"/>
                <w:sz w:val="21"/>
              </w:rPr>
              <w:t>版本</w:t>
            </w:r>
          </w:p>
        </w:tc>
        <w:tc>
          <w:tcPr>
            <w:tcW w:type="dxa" w:w="5974"/>
            <w:tcMar>
              <w:top w:w="80" w:type="dxa"/>
              <w:bottom w:w="80" w:type="dxa"/>
              <w:start w:w="120" w:type="dxa"/>
              <w:end w:w="120" w:type="dxa"/>
            </w:tcMar>
            <w:vAlign w:val="center"/>
            <w:shd w:fill="E8EEF5"/>
          </w:tcPr>
          <w:p>
            <w:pPr>
              <w:spacing w:before="0" w:after="0" w:line="276" w:lineRule="auto"/>
              <w:jc w:val="left"/>
            </w:pPr>
            <w:r>
              <w:rPr>
                <w:rFonts w:ascii="Calibri" w:hAnsi="Calibri" w:eastAsia="Arial Unicode MS"/>
                <w:b/>
                <w:color w:val="1F2937"/>
                <w:sz w:val="21"/>
              </w:rPr>
              <w:t>更新内容</w:t>
            </w:r>
          </w:p>
        </w:tc>
        <w:tc>
          <w:tcPr>
            <w:tcW w:type="dxa" w:w="2191"/>
            <w:tcMar>
              <w:top w:w="80" w:type="dxa"/>
              <w:bottom w:w="80" w:type="dxa"/>
              <w:start w:w="120" w:type="dxa"/>
              <w:end w:w="120" w:type="dxa"/>
            </w:tcMar>
            <w:vAlign w:val="center"/>
            <w:shd w:fill="E8EEF5"/>
          </w:tcPr>
          <w:p>
            <w:pPr>
              <w:spacing w:before="0" w:after="0" w:line="276" w:lineRule="auto"/>
              <w:jc w:val="left"/>
            </w:pPr>
            <w:r>
              <w:rPr>
                <w:rFonts w:ascii="Calibri" w:hAnsi="Calibri" w:eastAsia="Arial Unicode MS"/>
                <w:b/>
                <w:color w:val="1F2937"/>
                <w:sz w:val="21"/>
              </w:rPr>
              <w:t>更新时间</w:t>
            </w:r>
          </w:p>
        </w:tc>
      </w:tr>
      <w:tr>
        <w:trPr/>
        <w:tc>
          <w:tcPr>
            <w:tcW w:type="dxa" w:w="1195"/>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V0.2</w:t>
            </w:r>
          </w:p>
        </w:tc>
        <w:tc>
          <w:tcPr>
            <w:tcW w:type="dxa" w:w="5974"/>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基于既有操作手册和项目资料重组为业务流程版初稿，完成整体流程、基础资料、库存管理、初始化建账和常见问题章节初稿</w:t>
            </w:r>
          </w:p>
        </w:tc>
        <w:tc>
          <w:tcPr>
            <w:tcW w:type="dxa" w:w="2191"/>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2026-06-29</w:t>
            </w:r>
          </w:p>
        </w:tc>
      </w:tr>
    </w:tbl>
    <w:p/>
    <w:p>
      <w:pPr>
        <w:jc w:val="right"/>
      </w:pPr>
      <w:r>
        <w:rPr>
          <w:rFonts w:ascii="Calibri" w:hAnsi="Calibri" w:eastAsia="Arial Unicode MS"/>
          <w:color w:val="4B5563"/>
          <w:sz w:val="21"/>
        </w:rPr>
        <w:t>编制日期：2026年06月29日</w:t>
      </w:r>
    </w:p>
    <w:p>
      <w:r>
        <w:br w:type="page"/>
      </w:r>
    </w:p>
    <w:p>
      <w:pPr>
        <w:pStyle w:val="Heading1"/>
      </w:pPr>
      <w:r>
        <w:t>目录</w:t>
      </w:r>
    </w:p>
    <w:p>
      <w:pPr>
        <w:spacing w:after="80"/>
      </w:pPr>
      <w:r>
        <w:rPr>
          <w:rFonts w:ascii="Calibri" w:hAnsi="Calibri" w:eastAsia="Arial Unicode MS"/>
          <w:color w:val="374151"/>
          <w:sz w:val="22"/>
        </w:rPr>
        <w:t>第一章 手册说明</w:t>
      </w:r>
    </w:p>
    <w:p>
      <w:pPr>
        <w:spacing w:after="80"/>
      </w:pPr>
      <w:r>
        <w:rPr>
          <w:rFonts w:ascii="Calibri" w:hAnsi="Calibri" w:eastAsia="Arial Unicode MS"/>
          <w:color w:val="374151"/>
          <w:sz w:val="22"/>
        </w:rPr>
        <w:t>第二章 基础资料设置</w:t>
      </w:r>
    </w:p>
    <w:p>
      <w:pPr>
        <w:spacing w:after="80"/>
      </w:pPr>
      <w:r>
        <w:rPr>
          <w:rFonts w:ascii="Calibri" w:hAnsi="Calibri" w:eastAsia="Arial Unicode MS"/>
          <w:color w:val="374151"/>
          <w:sz w:val="22"/>
        </w:rPr>
        <w:t>第三章 订单管理一：订单下单及供应商接单</w:t>
      </w:r>
    </w:p>
    <w:p>
      <w:pPr>
        <w:spacing w:after="80"/>
      </w:pPr>
      <w:r>
        <w:rPr>
          <w:rFonts w:ascii="Calibri" w:hAnsi="Calibri" w:eastAsia="Arial Unicode MS"/>
          <w:color w:val="374151"/>
          <w:sz w:val="22"/>
        </w:rPr>
        <w:t>第四章 订单管理二：订单材料验收、送检及订单办结</w:t>
      </w:r>
    </w:p>
    <w:p>
      <w:pPr>
        <w:spacing w:after="80"/>
      </w:pPr>
      <w:r>
        <w:rPr>
          <w:rFonts w:ascii="Calibri" w:hAnsi="Calibri" w:eastAsia="Arial Unicode MS"/>
          <w:color w:val="374151"/>
          <w:sz w:val="22"/>
        </w:rPr>
        <w:t>第五章 库存管理</w:t>
      </w:r>
    </w:p>
    <w:p>
      <w:pPr>
        <w:spacing w:after="80"/>
      </w:pPr>
      <w:r>
        <w:rPr>
          <w:rFonts w:ascii="Calibri" w:hAnsi="Calibri" w:eastAsia="Arial Unicode MS"/>
          <w:color w:val="374151"/>
          <w:sz w:val="22"/>
        </w:rPr>
        <w:t>第六章 初始化盘点建账说明</w:t>
      </w:r>
    </w:p>
    <w:p>
      <w:pPr>
        <w:spacing w:after="80"/>
      </w:pPr>
      <w:r>
        <w:rPr>
          <w:rFonts w:ascii="Calibri" w:hAnsi="Calibri" w:eastAsia="Arial Unicode MS"/>
          <w:color w:val="374151"/>
          <w:sz w:val="22"/>
        </w:rPr>
        <w:t>第七章 余废料处理说明</w:t>
      </w:r>
    </w:p>
    <w:p>
      <w:pPr>
        <w:spacing w:after="80"/>
      </w:pPr>
      <w:r>
        <w:rPr>
          <w:rFonts w:ascii="Calibri" w:hAnsi="Calibri" w:eastAsia="Arial Unicode MS"/>
          <w:color w:val="374151"/>
          <w:sz w:val="22"/>
        </w:rPr>
        <w:t>第八章 常见问题及处理建议</w:t>
      </w:r>
    </w:p>
    <w:p>
      <w:r>
        <w:br w:type="page"/>
      </w:r>
    </w:p>
    <w:p>
      <w:pPr>
        <w:pStyle w:val="Heading1"/>
      </w:pPr>
      <w:r>
        <w:rPr>
          <w:rFonts w:ascii="Calibri" w:hAnsi="Calibri" w:eastAsia="Arial Unicode MS"/>
          <w:b/>
          <w:color w:val="374151"/>
          <w:sz w:val="22"/>
        </w:rPr>
        <w:t>第一章 手册说明</w:t>
      </w:r>
    </w:p>
    <w:p>
      <w:pPr>
        <w:pStyle w:val="Heading2"/>
      </w:pPr>
      <w:r>
        <w:rPr>
          <w:rFonts w:ascii="Calibri" w:hAnsi="Calibri" w:eastAsia="Arial Unicode MS"/>
          <w:b/>
          <w:color w:val="374151"/>
          <w:sz w:val="22"/>
        </w:rPr>
        <w:t>一、编写目的</w:t>
      </w:r>
    </w:p>
    <w:p>
      <w:pPr/>
      <w:r>
        <w:rPr>
          <w:rFonts w:ascii="Calibri" w:hAnsi="Calibri" w:eastAsia="Arial Unicode MS"/>
          <w:b w:val="0"/>
          <w:color w:val="374151"/>
          <w:sz w:val="22"/>
        </w:rPr>
        <w:t>本手册用于指导项目成员按照真实业务办理顺序使用材料管理系统完成基础资料准备、订单协同、材料验收、库存处理、初始化建账和异常排查等工作。</w:t>
      </w:r>
    </w:p>
    <w:p>
      <w:pPr/>
      <w:r>
        <w:rPr>
          <w:rFonts w:ascii="Calibri" w:hAnsi="Calibri" w:eastAsia="Arial Unicode MS"/>
          <w:b w:val="0"/>
          <w:color w:val="374151"/>
          <w:sz w:val="22"/>
        </w:rPr>
        <w:t>与旧版按功能模块拆分的手册不同，本版手册按“业务从前到后如何流转”的思路编写，更适合作为培训、交接和日常办理指引。</w:t>
      </w:r>
    </w:p>
    <w:p>
      <w:pPr>
        <w:pStyle w:val="Heading2"/>
      </w:pPr>
      <w:r>
        <w:rPr>
          <w:rFonts w:ascii="Calibri" w:hAnsi="Calibri" w:eastAsia="Arial Unicode MS"/>
          <w:b/>
          <w:color w:val="374151"/>
          <w:sz w:val="22"/>
        </w:rPr>
        <w:t>二、适用范围</w:t>
      </w:r>
    </w:p>
    <w:p>
      <w:pPr/>
      <w:r>
        <w:rPr>
          <w:rFonts w:ascii="Calibri" w:hAnsi="Calibri" w:eastAsia="Arial Unicode MS"/>
          <w:b w:val="0"/>
          <w:color w:val="374151"/>
          <w:sz w:val="22"/>
        </w:rPr>
        <w:t>本手册适用于材料管理系统中的以下业务：</w:t>
      </w:r>
    </w:p>
    <w:p>
      <w:pPr>
        <w:pStyle w:val="ListBullet"/>
      </w:pPr>
      <w:r>
        <w:rPr>
          <w:rFonts w:ascii="Calibri" w:hAnsi="Calibri" w:eastAsia="Arial Unicode MS"/>
          <w:b w:val="0"/>
          <w:color w:val="374151"/>
          <w:sz w:val="22"/>
        </w:rPr>
        <w:t>基础资料设置</w:t>
      </w:r>
    </w:p>
    <w:p>
      <w:pPr>
        <w:pStyle w:val="ListBullet"/>
      </w:pPr>
      <w:r>
        <w:rPr>
          <w:rFonts w:ascii="Calibri" w:hAnsi="Calibri" w:eastAsia="Arial Unicode MS"/>
          <w:b w:val="0"/>
          <w:color w:val="374151"/>
          <w:sz w:val="22"/>
        </w:rPr>
        <w:t>订单下单及供应商协同</w:t>
      </w:r>
    </w:p>
    <w:p>
      <w:pPr>
        <w:pStyle w:val="ListBullet"/>
      </w:pPr>
      <w:r>
        <w:rPr>
          <w:rFonts w:ascii="Calibri" w:hAnsi="Calibri" w:eastAsia="Arial Unicode MS"/>
          <w:b w:val="0"/>
          <w:color w:val="374151"/>
          <w:sz w:val="22"/>
        </w:rPr>
        <w:t>材料验收、送检、报告和办结</w:t>
      </w:r>
    </w:p>
    <w:p>
      <w:pPr>
        <w:pStyle w:val="ListBullet"/>
      </w:pPr>
      <w:r>
        <w:rPr>
          <w:rFonts w:ascii="Calibri" w:hAnsi="Calibri" w:eastAsia="Arial Unicode MS"/>
          <w:b w:val="0"/>
          <w:color w:val="374151"/>
          <w:sz w:val="22"/>
        </w:rPr>
        <w:t>入库、出库、调拨、盘点</w:t>
      </w:r>
    </w:p>
    <w:p>
      <w:pPr>
        <w:pStyle w:val="ListBullet"/>
      </w:pPr>
      <w:r>
        <w:rPr>
          <w:rFonts w:ascii="Calibri" w:hAnsi="Calibri" w:eastAsia="Arial Unicode MS"/>
          <w:b w:val="0"/>
          <w:color w:val="374151"/>
          <w:sz w:val="22"/>
        </w:rPr>
        <w:t>初始化盘点建账</w:t>
      </w:r>
    </w:p>
    <w:p>
      <w:pPr>
        <w:pStyle w:val="ListBullet"/>
      </w:pPr>
      <w:r>
        <w:rPr>
          <w:rFonts w:ascii="Calibri" w:hAnsi="Calibri" w:eastAsia="Arial Unicode MS"/>
          <w:b w:val="0"/>
          <w:color w:val="374151"/>
          <w:sz w:val="22"/>
        </w:rPr>
        <w:t>余废料处理</w:t>
      </w:r>
    </w:p>
    <w:p>
      <w:pPr>
        <w:pStyle w:val="ListBullet"/>
      </w:pPr>
      <w:r>
        <w:rPr>
          <w:rFonts w:ascii="Calibri" w:hAnsi="Calibri" w:eastAsia="Arial Unicode MS"/>
          <w:b w:val="0"/>
          <w:color w:val="374151"/>
          <w:sz w:val="22"/>
        </w:rPr>
        <w:t>常见问题排查</w:t>
      </w:r>
    </w:p>
    <w:p>
      <w:pPr>
        <w:pStyle w:val="Heading2"/>
      </w:pPr>
      <w:r>
        <w:rPr>
          <w:rFonts w:ascii="Calibri" w:hAnsi="Calibri" w:eastAsia="Arial Unicode MS"/>
          <w:b/>
          <w:color w:val="374151"/>
          <w:sz w:val="22"/>
        </w:rPr>
        <w:t>三、适用角色</w:t>
      </w:r>
    </w:p>
    <w:tbl>
      <w:tblPr>
        <w:tblStyle w:val="TableGrid"/>
        <w:tblW w:type="dxa" w:w="9360"/>
        <w:jc w:val="left"/>
        <w:tblLayout w:type="fixed"/>
        <w:tblLook w:firstColumn="1" w:firstRow="1" w:lastColumn="0" w:lastRow="0" w:noHBand="0" w:noVBand="1" w:val="04A0"/>
        <w:tblInd w:type="dxa" w:w="120"/>
      </w:tblPr>
      <w:tblGrid>
        <w:gridCol w:w="2925"/>
        <w:gridCol w:w="6435"/>
      </w:tblGrid>
      <w:tr>
        <w:trPr/>
        <w:tc>
          <w:tcPr>
            <w:tcW w:type="dxa" w:w="2925"/>
            <w:tcMar>
              <w:top w:w="80" w:type="dxa"/>
              <w:bottom w:w="80" w:type="dxa"/>
              <w:start w:w="120" w:type="dxa"/>
              <w:end w:w="120" w:type="dxa"/>
            </w:tcMar>
            <w:vAlign w:val="center"/>
            <w:shd w:fill="E8EEF5"/>
          </w:tcPr>
          <w:p>
            <w:pPr>
              <w:spacing w:before="0" w:after="0" w:line="276" w:lineRule="auto"/>
              <w:jc w:val="left"/>
            </w:pPr>
            <w:r>
              <w:rPr>
                <w:rFonts w:ascii="Calibri" w:hAnsi="Calibri" w:eastAsia="Arial Unicode MS"/>
                <w:b/>
                <w:color w:val="1F2937"/>
                <w:sz w:val="21"/>
              </w:rPr>
              <w:t>角色</w:t>
            </w:r>
          </w:p>
        </w:tc>
        <w:tc>
          <w:tcPr>
            <w:tcW w:type="dxa" w:w="6435"/>
            <w:tcMar>
              <w:top w:w="80" w:type="dxa"/>
              <w:bottom w:w="80" w:type="dxa"/>
              <w:start w:w="120" w:type="dxa"/>
              <w:end w:w="120" w:type="dxa"/>
            </w:tcMar>
            <w:vAlign w:val="center"/>
            <w:shd w:fill="E8EEF5"/>
          </w:tcPr>
          <w:p>
            <w:pPr>
              <w:spacing w:before="0" w:after="0" w:line="276" w:lineRule="auto"/>
              <w:jc w:val="left"/>
            </w:pPr>
            <w:r>
              <w:rPr>
                <w:rFonts w:ascii="Calibri" w:hAnsi="Calibri" w:eastAsia="Arial Unicode MS"/>
                <w:b/>
                <w:color w:val="1F2937"/>
                <w:sz w:val="21"/>
              </w:rPr>
              <w:t>主要职责</w:t>
            </w:r>
          </w:p>
        </w:tc>
      </w:tr>
      <w:tr>
        <w:trPr/>
        <w:tc>
          <w:tcPr>
            <w:tcW w:type="dxa" w:w="2925"/>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基础资料维护人员</w:t>
            </w:r>
          </w:p>
        </w:tc>
        <w:tc>
          <w:tcPr>
            <w:tcW w:type="dxa" w:w="6435"/>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维护材料库、供应商、仓库、流程等基础配置</w:t>
            </w:r>
          </w:p>
        </w:tc>
      </w:tr>
      <w:tr>
        <w:trPr/>
        <w:tc>
          <w:tcPr>
            <w:tcW w:type="dxa" w:w="2925"/>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采购或业务人员</w:t>
            </w:r>
          </w:p>
        </w:tc>
        <w:tc>
          <w:tcPr>
            <w:tcW w:type="dxa" w:w="6435"/>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发起订单、跟踪订单状态</w:t>
            </w:r>
          </w:p>
        </w:tc>
      </w:tr>
      <w:tr>
        <w:trPr/>
        <w:tc>
          <w:tcPr>
            <w:tcW w:type="dxa" w:w="2925"/>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供应商</w:t>
            </w:r>
          </w:p>
        </w:tc>
        <w:tc>
          <w:tcPr>
            <w:tcW w:type="dxa" w:w="6435"/>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接单、提交资料、自检、发货</w:t>
            </w:r>
          </w:p>
        </w:tc>
      </w:tr>
      <w:tr>
        <w:trPr/>
        <w:tc>
          <w:tcPr>
            <w:tcW w:type="dxa" w:w="2925"/>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材料员</w:t>
            </w:r>
          </w:p>
        </w:tc>
        <w:tc>
          <w:tcPr>
            <w:tcW w:type="dxa" w:w="6435"/>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办理验收、入库、出库、盘点、库存查询</w:t>
            </w:r>
          </w:p>
        </w:tc>
      </w:tr>
      <w:tr>
        <w:trPr/>
        <w:tc>
          <w:tcPr>
            <w:tcW w:type="dxa" w:w="2925"/>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仓库管理员</w:t>
            </w:r>
          </w:p>
        </w:tc>
        <w:tc>
          <w:tcPr>
            <w:tcW w:type="dxa" w:w="6435"/>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核对仓库、库位、库存数量，配合库存业务办理</w:t>
            </w:r>
          </w:p>
        </w:tc>
      </w:tr>
      <w:tr>
        <w:trPr/>
        <w:tc>
          <w:tcPr>
            <w:tcW w:type="dxa" w:w="2925"/>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盘点人员</w:t>
            </w:r>
          </w:p>
        </w:tc>
        <w:tc>
          <w:tcPr>
            <w:tcW w:type="dxa" w:w="6435"/>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执行盘点任务并录入盘点数量</w:t>
            </w:r>
          </w:p>
        </w:tc>
      </w:tr>
      <w:tr>
        <w:trPr/>
        <w:tc>
          <w:tcPr>
            <w:tcW w:type="dxa" w:w="2925"/>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管理人员</w:t>
            </w:r>
          </w:p>
        </w:tc>
        <w:tc>
          <w:tcPr>
            <w:tcW w:type="dxa" w:w="6435"/>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查询订单、库存、办结和流水信息</w:t>
            </w:r>
          </w:p>
        </w:tc>
      </w:tr>
    </w:tbl>
    <w:p/>
    <w:p>
      <w:pPr>
        <w:pStyle w:val="Heading2"/>
      </w:pPr>
      <w:r>
        <w:rPr>
          <w:rFonts w:ascii="Calibri" w:hAnsi="Calibri" w:eastAsia="Arial Unicode MS"/>
          <w:b/>
          <w:color w:val="374151"/>
          <w:sz w:val="22"/>
        </w:rPr>
        <w:t>四、整体业务流程图</w:t>
      </w:r>
    </w:p>
    <w:p>
      <w:pPr>
        <w:keepLines/>
        <w:spacing w:before="120" w:after="160"/>
        <w:jc w:val="center"/>
      </w:pPr>
      <w:r>
        <w:drawing>
          <wp:inline xmlns:a="http://schemas.openxmlformats.org/drawingml/2006/main" xmlns:pic="http://schemas.openxmlformats.org/drawingml/2006/picture">
            <wp:extent cx="5943600" cy="1860356"/>
            <wp:docPr id="1" name="Picture 1"/>
            <wp:cNvGraphicFramePr>
              <a:graphicFrameLocks noChangeAspect="1"/>
            </wp:cNvGraphicFramePr>
            <a:graphic>
              <a:graphicData uri="http://schemas.openxmlformats.org/drawingml/2006/picture">
                <pic:pic>
                  <pic:nvPicPr>
                    <pic:cNvPr id="0" name="mermaid-69e34ff6a569.png"/>
                    <pic:cNvPicPr/>
                  </pic:nvPicPr>
                  <pic:blipFill>
                    <a:blip r:embed="rId10"/>
                    <a:stretch>
                      <a:fillRect/>
                    </a:stretch>
                  </pic:blipFill>
                  <pic:spPr>
                    <a:xfrm>
                      <a:off x="0" y="0"/>
                      <a:ext cx="5943600" cy="1860356"/>
                    </a:xfrm>
                    <a:prstGeom prst="rect"/>
                  </pic:spPr>
                </pic:pic>
              </a:graphicData>
            </a:graphic>
          </wp:inline>
        </w:drawing>
      </w:r>
    </w:p>
    <w:p>
      <w:pPr>
        <w:pStyle w:val="Heading2"/>
      </w:pPr>
      <w:r>
        <w:rPr>
          <w:rFonts w:ascii="Calibri" w:hAnsi="Calibri" w:eastAsia="Arial Unicode MS"/>
          <w:b/>
          <w:color w:val="374151"/>
          <w:sz w:val="22"/>
        </w:rPr>
        <w:t>五、各阶段说明</w:t>
      </w:r>
    </w:p>
    <w:tbl>
      <w:tblPr>
        <w:tblStyle w:val="TableGrid"/>
        <w:tblW w:type="dxa" w:w="9360"/>
        <w:jc w:val="left"/>
        <w:tblLayout w:type="fixed"/>
        <w:tblLook w:firstColumn="1" w:firstRow="1" w:lastColumn="0" w:lastRow="0" w:noHBand="0" w:noVBand="1" w:val="04A0"/>
        <w:tblInd w:type="dxa" w:w="120"/>
      </w:tblPr>
      <w:tblGrid>
        <w:gridCol w:w="2674"/>
        <w:gridCol w:w="6686"/>
      </w:tblGrid>
      <w:tr>
        <w:trPr/>
        <w:tc>
          <w:tcPr>
            <w:tcW w:type="dxa" w:w="2674"/>
            <w:tcMar>
              <w:top w:w="80" w:type="dxa"/>
              <w:bottom w:w="80" w:type="dxa"/>
              <w:start w:w="120" w:type="dxa"/>
              <w:end w:w="120" w:type="dxa"/>
            </w:tcMar>
            <w:vAlign w:val="center"/>
            <w:shd w:fill="E8EEF5"/>
          </w:tcPr>
          <w:p>
            <w:pPr>
              <w:spacing w:before="0" w:after="0" w:line="276" w:lineRule="auto"/>
              <w:jc w:val="left"/>
            </w:pPr>
            <w:r>
              <w:rPr>
                <w:rFonts w:ascii="Calibri" w:hAnsi="Calibri" w:eastAsia="Arial Unicode MS"/>
                <w:b/>
                <w:color w:val="1F2937"/>
                <w:sz w:val="21"/>
              </w:rPr>
              <w:t>阶段</w:t>
            </w:r>
          </w:p>
        </w:tc>
        <w:tc>
          <w:tcPr>
            <w:tcW w:type="dxa" w:w="6686"/>
            <w:tcMar>
              <w:top w:w="80" w:type="dxa"/>
              <w:bottom w:w="80" w:type="dxa"/>
              <w:start w:w="120" w:type="dxa"/>
              <w:end w:w="120" w:type="dxa"/>
            </w:tcMar>
            <w:vAlign w:val="center"/>
            <w:shd w:fill="E8EEF5"/>
          </w:tcPr>
          <w:p>
            <w:pPr>
              <w:spacing w:before="0" w:after="0" w:line="276" w:lineRule="auto"/>
              <w:jc w:val="left"/>
            </w:pPr>
            <w:r>
              <w:rPr>
                <w:rFonts w:ascii="Calibri" w:hAnsi="Calibri" w:eastAsia="Arial Unicode MS"/>
                <w:b/>
                <w:color w:val="1F2937"/>
                <w:sz w:val="21"/>
              </w:rPr>
              <w:t>说明</w:t>
            </w:r>
          </w:p>
        </w:tc>
      </w:tr>
      <w:tr>
        <w:trPr/>
        <w:tc>
          <w:tcPr>
            <w:tcW w:type="dxa" w:w="2674"/>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基础资料设置</w:t>
            </w:r>
          </w:p>
        </w:tc>
        <w:tc>
          <w:tcPr>
            <w:tcW w:type="dxa" w:w="6686"/>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先准备材料、供应商、仓库、流程等基础配置，为后续业务办理提供统一口径</w:t>
            </w:r>
          </w:p>
        </w:tc>
      </w:tr>
      <w:tr>
        <w:trPr/>
        <w:tc>
          <w:tcPr>
            <w:tcW w:type="dxa" w:w="2674"/>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订单下单与供应商协同</w:t>
            </w:r>
          </w:p>
        </w:tc>
        <w:tc>
          <w:tcPr>
            <w:tcW w:type="dxa" w:w="6686"/>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完成订单创建，并由供应商执行接单、资料提交、自检和发货</w:t>
            </w:r>
          </w:p>
        </w:tc>
      </w:tr>
      <w:tr>
        <w:trPr/>
        <w:tc>
          <w:tcPr>
            <w:tcW w:type="dxa" w:w="2674"/>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材料验收与办结</w:t>
            </w:r>
          </w:p>
        </w:tc>
        <w:tc>
          <w:tcPr>
            <w:tcW w:type="dxa" w:w="6686"/>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到货后执行验收、送检、报告登记和办结处理</w:t>
            </w:r>
          </w:p>
        </w:tc>
      </w:tr>
      <w:tr>
        <w:trPr/>
        <w:tc>
          <w:tcPr>
            <w:tcW w:type="dxa" w:w="2674"/>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库存管理</w:t>
            </w:r>
          </w:p>
        </w:tc>
        <w:tc>
          <w:tcPr>
            <w:tcW w:type="dxa" w:w="6686"/>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对正式形成库存的数据执行入库、出库、调拨、盘点和查询追溯</w:t>
            </w:r>
          </w:p>
        </w:tc>
      </w:tr>
      <w:tr>
        <w:trPr/>
        <w:tc>
          <w:tcPr>
            <w:tcW w:type="dxa" w:w="2674"/>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初始化盘点建账</w:t>
            </w:r>
          </w:p>
        </w:tc>
        <w:tc>
          <w:tcPr>
            <w:tcW w:type="dxa" w:w="6686"/>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适用于系统上线前已有现场库存的建账场景</w:t>
            </w:r>
          </w:p>
        </w:tc>
      </w:tr>
      <w:tr>
        <w:trPr/>
        <w:tc>
          <w:tcPr>
            <w:tcW w:type="dxa" w:w="2674"/>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余废料处理</w:t>
            </w:r>
          </w:p>
        </w:tc>
        <w:tc>
          <w:tcPr>
            <w:tcW w:type="dxa" w:w="6686"/>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对余料、废料处置业务进行登记与流转</w:t>
            </w:r>
          </w:p>
        </w:tc>
      </w:tr>
      <w:tr>
        <w:trPr/>
        <w:tc>
          <w:tcPr>
            <w:tcW w:type="dxa" w:w="2674"/>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常见问题</w:t>
            </w:r>
          </w:p>
        </w:tc>
        <w:tc>
          <w:tcPr>
            <w:tcW w:type="dxa" w:w="6686"/>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对常见异常进行统一排查和处理建议说明</w:t>
            </w:r>
          </w:p>
        </w:tc>
      </w:tr>
    </w:tbl>
    <w:p/>
    <w:p>
      <w:pPr>
        <w:pStyle w:val="Heading2"/>
      </w:pPr>
      <w:r>
        <w:rPr>
          <w:rFonts w:ascii="Calibri" w:hAnsi="Calibri" w:eastAsia="Arial Unicode MS"/>
          <w:b/>
          <w:color w:val="374151"/>
          <w:sz w:val="22"/>
        </w:rPr>
        <w:t>六、通用操作说明</w:t>
      </w:r>
    </w:p>
    <w:p>
      <w:pPr/>
      <w:r>
        <w:rPr>
          <w:rFonts w:ascii="Calibri" w:hAnsi="Calibri" w:eastAsia="Arial Unicode MS"/>
          <w:b w:val="0"/>
          <w:color w:val="374151"/>
          <w:sz w:val="22"/>
        </w:rPr>
        <w:t>各列表页面通常包含查询区、工具栏、表格和分页器。常用操作如下：</w:t>
      </w:r>
    </w:p>
    <w:p>
      <w:pPr>
        <w:pStyle w:val="ListNumber"/>
      </w:pPr>
      <w:r>
        <w:rPr>
          <w:rFonts w:ascii="Calibri" w:hAnsi="Calibri" w:eastAsia="Arial Unicode MS"/>
          <w:b w:val="0"/>
          <w:color w:val="374151"/>
          <w:sz w:val="22"/>
        </w:rPr>
        <w:t>通过项目、标段、仓库、关键词、状态、日期等条件查询数据。</w:t>
      </w:r>
    </w:p>
    <w:p>
      <w:pPr>
        <w:pStyle w:val="ListNumber"/>
      </w:pPr>
      <w:r>
        <w:rPr>
          <w:rFonts w:ascii="Calibri" w:hAnsi="Calibri" w:eastAsia="Arial Unicode MS"/>
          <w:b w:val="0"/>
          <w:color w:val="374151"/>
          <w:sz w:val="22"/>
        </w:rPr>
        <w:t>使用更多筛选展开高级查询条件。</w:t>
      </w:r>
    </w:p>
    <w:p>
      <w:pPr>
        <w:pStyle w:val="ListNumber"/>
      </w:pPr>
      <w:r>
        <w:rPr>
          <w:rFonts w:ascii="Calibri" w:hAnsi="Calibri" w:eastAsia="Arial Unicode MS"/>
          <w:b w:val="0"/>
          <w:color w:val="374151"/>
          <w:sz w:val="22"/>
        </w:rPr>
        <w:t>点击列表中的单号或操作按钮查看详情。</w:t>
      </w:r>
    </w:p>
    <w:p>
      <w:pPr>
        <w:pStyle w:val="ListNumber"/>
      </w:pPr>
      <w:r>
        <w:rPr>
          <w:rFonts w:ascii="Calibri" w:hAnsi="Calibri" w:eastAsia="Arial Unicode MS"/>
          <w:b w:val="0"/>
          <w:color w:val="374151"/>
          <w:sz w:val="22"/>
        </w:rPr>
        <w:t>对状态允许处理的数据执行保存、提交、编辑、删除等操作。</w:t>
      </w:r>
    </w:p>
    <w:p>
      <w:pPr>
        <w:pStyle w:val="ListNumber"/>
      </w:pPr>
      <w:r>
        <w:rPr>
          <w:rFonts w:ascii="Calibri" w:hAnsi="Calibri" w:eastAsia="Arial Unicode MS"/>
          <w:b w:val="0"/>
          <w:color w:val="374151"/>
          <w:sz w:val="22"/>
        </w:rPr>
        <w:t>对查询结果执行导出。</w:t>
      </w:r>
    </w:p>
    <w:p>
      <w:pPr/>
      <w:r>
        <w:rPr>
          <w:rFonts w:ascii="Calibri" w:hAnsi="Calibri" w:eastAsia="Arial Unicode MS"/>
          <w:b w:val="0"/>
          <w:color w:val="374151"/>
          <w:sz w:val="22"/>
        </w:rPr>
        <w:t>通用注意事项：</w:t>
      </w:r>
    </w:p>
    <w:p>
      <w:pPr>
        <w:pStyle w:val="ListBullet"/>
      </w:pPr>
      <w:r>
        <w:rPr>
          <w:rFonts w:ascii="Calibri" w:hAnsi="Calibri" w:eastAsia="Arial Unicode MS"/>
          <w:b w:val="0"/>
          <w:color w:val="374151"/>
          <w:sz w:val="22"/>
        </w:rPr>
        <w:t>列表默认分页展示，常见默认值为每页 100 条。</w:t>
      </w:r>
    </w:p>
    <w:p>
      <w:pPr>
        <w:pStyle w:val="ListBullet"/>
      </w:pPr>
      <w:r>
        <w:rPr>
          <w:rFonts w:ascii="Calibri" w:hAnsi="Calibri" w:eastAsia="Arial Unicode MS"/>
          <w:b w:val="0"/>
          <w:color w:val="374151"/>
          <w:sz w:val="22"/>
        </w:rPr>
        <w:t>单据状态会影响按钮是否可用。</w:t>
      </w:r>
    </w:p>
    <w:p>
      <w:pPr>
        <w:pStyle w:val="ListBullet"/>
      </w:pPr>
      <w:r>
        <w:rPr>
          <w:rFonts w:ascii="Calibri" w:hAnsi="Calibri" w:eastAsia="Arial Unicode MS"/>
          <w:b w:val="0"/>
          <w:color w:val="374151"/>
          <w:sz w:val="22"/>
        </w:rPr>
        <w:t>详情页通常为只读查看，不提供编辑能力。</w:t>
      </w:r>
    </w:p>
    <w:p>
      <w:pPr>
        <w:pStyle w:val="ListBullet"/>
      </w:pPr>
      <w:r>
        <w:rPr>
          <w:rFonts w:ascii="Calibri" w:hAnsi="Calibri" w:eastAsia="Arial Unicode MS"/>
          <w:b w:val="0"/>
          <w:color w:val="374151"/>
          <w:sz w:val="22"/>
        </w:rPr>
        <w:t>审批、流转记录、流程图由流程引擎承接。</w:t>
      </w:r>
    </w:p>
    <w:p>
      <w:pPr>
        <w:pStyle w:val="Heading2"/>
      </w:pPr>
      <w:r>
        <w:rPr>
          <w:rFonts w:ascii="Calibri" w:hAnsi="Calibri" w:eastAsia="Arial Unicode MS"/>
          <w:b/>
          <w:color w:val="374151"/>
          <w:sz w:val="22"/>
        </w:rPr>
        <w:t>七、常见状态说明</w:t>
      </w:r>
    </w:p>
    <w:tbl>
      <w:tblPr>
        <w:tblStyle w:val="TableGrid"/>
        <w:tblW w:type="dxa" w:w="9360"/>
        <w:jc w:val="left"/>
        <w:tblLayout w:type="fixed"/>
        <w:tblLook w:firstColumn="1" w:firstRow="1" w:lastColumn="0" w:lastRow="0" w:noHBand="0" w:noVBand="1" w:val="04A0"/>
        <w:tblInd w:type="dxa" w:w="120"/>
      </w:tblPr>
      <w:tblGrid>
        <w:gridCol w:w="2160"/>
        <w:gridCol w:w="7200"/>
      </w:tblGrid>
      <w:tr>
        <w:trPr/>
        <w:tc>
          <w:tcPr>
            <w:tcW w:type="dxa" w:w="2160"/>
            <w:tcMar>
              <w:top w:w="80" w:type="dxa"/>
              <w:bottom w:w="80" w:type="dxa"/>
              <w:start w:w="120" w:type="dxa"/>
              <w:end w:w="120" w:type="dxa"/>
            </w:tcMar>
            <w:vAlign w:val="center"/>
            <w:shd w:fill="E8EEF5"/>
          </w:tcPr>
          <w:p>
            <w:pPr>
              <w:spacing w:before="0" w:after="0" w:line="276" w:lineRule="auto"/>
              <w:jc w:val="left"/>
            </w:pPr>
            <w:r>
              <w:rPr>
                <w:rFonts w:ascii="Calibri" w:hAnsi="Calibri" w:eastAsia="Arial Unicode MS"/>
                <w:b/>
                <w:color w:val="1F2937"/>
                <w:sz w:val="21"/>
              </w:rPr>
              <w:t>状态</w:t>
            </w:r>
          </w:p>
        </w:tc>
        <w:tc>
          <w:tcPr>
            <w:tcW w:type="dxa" w:w="7200"/>
            <w:tcMar>
              <w:top w:w="80" w:type="dxa"/>
              <w:bottom w:w="80" w:type="dxa"/>
              <w:start w:w="120" w:type="dxa"/>
              <w:end w:w="120" w:type="dxa"/>
            </w:tcMar>
            <w:vAlign w:val="center"/>
            <w:shd w:fill="E8EEF5"/>
          </w:tcPr>
          <w:p>
            <w:pPr>
              <w:spacing w:before="0" w:after="0" w:line="276" w:lineRule="auto"/>
              <w:jc w:val="left"/>
            </w:pPr>
            <w:r>
              <w:rPr>
                <w:rFonts w:ascii="Calibri" w:hAnsi="Calibri" w:eastAsia="Arial Unicode MS"/>
                <w:b/>
                <w:color w:val="1F2937"/>
                <w:sz w:val="21"/>
              </w:rPr>
              <w:t>说明</w:t>
            </w:r>
          </w:p>
        </w:tc>
      </w:tr>
      <w:tr>
        <w:trPr/>
        <w:tc>
          <w:tcPr>
            <w:tcW w:type="dxa" w:w="2160"/>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未发起</w:t>
            </w:r>
          </w:p>
        </w:tc>
        <w:tc>
          <w:tcPr>
            <w:tcW w:type="dxa" w:w="7200"/>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单据已保存，但尚未提交流程</w:t>
            </w:r>
          </w:p>
        </w:tc>
      </w:tr>
      <w:tr>
        <w:trPr/>
        <w:tc>
          <w:tcPr>
            <w:tcW w:type="dxa" w:w="2160"/>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进行中</w:t>
            </w:r>
          </w:p>
        </w:tc>
        <w:tc>
          <w:tcPr>
            <w:tcW w:type="dxa" w:w="7200"/>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单据已提交，正在流程中或正在执行处理中</w:t>
            </w:r>
          </w:p>
        </w:tc>
      </w:tr>
      <w:tr>
        <w:trPr/>
        <w:tc>
          <w:tcPr>
            <w:tcW w:type="dxa" w:w="2160"/>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已驳回</w:t>
            </w:r>
          </w:p>
        </w:tc>
        <w:tc>
          <w:tcPr>
            <w:tcW w:type="dxa" w:w="7200"/>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单据被退回，通常允许修改后重新提交</w:t>
            </w:r>
          </w:p>
        </w:tc>
      </w:tr>
      <w:tr>
        <w:trPr/>
        <w:tc>
          <w:tcPr>
            <w:tcW w:type="dxa" w:w="2160"/>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已归档</w:t>
            </w:r>
          </w:p>
        </w:tc>
        <w:tc>
          <w:tcPr>
            <w:tcW w:type="dxa" w:w="7200"/>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单据已完成处理，结果已固定</w:t>
            </w:r>
          </w:p>
        </w:tc>
      </w:tr>
    </w:tbl>
    <w:p/>
    <w:p>
      <w:r>
        <w:br w:type="page"/>
      </w:r>
    </w:p>
    <w:p>
      <w:pPr>
        <w:pStyle w:val="Heading1"/>
      </w:pPr>
      <w:r>
        <w:rPr>
          <w:rFonts w:ascii="Calibri" w:hAnsi="Calibri" w:eastAsia="Arial Unicode MS"/>
          <w:b/>
          <w:color w:val="374151"/>
          <w:sz w:val="22"/>
        </w:rPr>
        <w:t>第二章 基础资料设置</w:t>
      </w:r>
    </w:p>
    <w:p>
      <w:pPr>
        <w:pStyle w:val="Heading2"/>
      </w:pPr>
      <w:r>
        <w:rPr>
          <w:rFonts w:ascii="Calibri" w:hAnsi="Calibri" w:eastAsia="Arial Unicode MS"/>
          <w:b/>
          <w:color w:val="374151"/>
          <w:sz w:val="22"/>
        </w:rPr>
        <w:t>一、基础资料设置说明</w:t>
      </w:r>
    </w:p>
    <w:p>
      <w:pPr/>
      <w:r>
        <w:rPr>
          <w:rFonts w:ascii="Calibri" w:hAnsi="Calibri" w:eastAsia="Arial Unicode MS"/>
          <w:b w:val="0"/>
          <w:color w:val="374151"/>
          <w:sz w:val="22"/>
        </w:rPr>
        <w:t>基础资料设置是整条业务流程的起点。基础资料维护不准确，会直接影响订单选材、供应商选择、仓库选择、库存查询、单据校验和提交流转。</w:t>
      </w:r>
    </w:p>
    <w:p>
      <w:pPr/>
      <w:r>
        <w:rPr>
          <w:rFonts w:ascii="Calibri" w:hAnsi="Calibri" w:eastAsia="Arial Unicode MS"/>
          <w:b w:val="0"/>
          <w:color w:val="374151"/>
          <w:sz w:val="22"/>
        </w:rPr>
        <w:t>建议在项目正式启用材料管理业务前，先完成基础资料梳理和配置，再进入订单和库存办理阶段。</w:t>
      </w:r>
    </w:p>
    <w:p>
      <w:pPr>
        <w:pStyle w:val="Heading2"/>
      </w:pPr>
      <w:r>
        <w:rPr>
          <w:rFonts w:ascii="Calibri" w:hAnsi="Calibri" w:eastAsia="Arial Unicode MS"/>
          <w:b/>
          <w:color w:val="374151"/>
          <w:sz w:val="22"/>
        </w:rPr>
        <w:t>二、基础资料范围</w:t>
      </w:r>
    </w:p>
    <w:p>
      <w:pPr/>
      <w:r>
        <w:rPr>
          <w:rFonts w:ascii="Calibri" w:hAnsi="Calibri" w:eastAsia="Arial Unicode MS"/>
          <w:b w:val="0"/>
          <w:color w:val="374151"/>
          <w:sz w:val="22"/>
        </w:rPr>
        <w:t>本阶段涉及的基础资料主要包括：</w:t>
      </w:r>
    </w:p>
    <w:tbl>
      <w:tblPr>
        <w:tblStyle w:val="TableGrid"/>
        <w:tblW w:type="dxa" w:w="9360"/>
        <w:jc w:val="left"/>
        <w:tblLayout w:type="fixed"/>
        <w:tblLook w:firstColumn="1" w:firstRow="1" w:lastColumn="0" w:lastRow="0" w:noHBand="0" w:noVBand="1" w:val="04A0"/>
        <w:tblInd w:type="dxa" w:w="120"/>
      </w:tblPr>
      <w:tblGrid>
        <w:gridCol w:w="2709"/>
        <w:gridCol w:w="6651"/>
      </w:tblGrid>
      <w:tr>
        <w:trPr/>
        <w:tc>
          <w:tcPr>
            <w:tcW w:type="dxa" w:w="2709"/>
            <w:tcMar>
              <w:top w:w="80" w:type="dxa"/>
              <w:bottom w:w="80" w:type="dxa"/>
              <w:start w:w="120" w:type="dxa"/>
              <w:end w:w="120" w:type="dxa"/>
            </w:tcMar>
            <w:vAlign w:val="center"/>
            <w:shd w:fill="E8EEF5"/>
          </w:tcPr>
          <w:p>
            <w:pPr>
              <w:spacing w:before="0" w:after="0" w:line="276" w:lineRule="auto"/>
              <w:jc w:val="left"/>
            </w:pPr>
            <w:r>
              <w:rPr>
                <w:rFonts w:ascii="Calibri" w:hAnsi="Calibri" w:eastAsia="Arial Unicode MS"/>
                <w:b/>
                <w:color w:val="1F2937"/>
                <w:sz w:val="21"/>
              </w:rPr>
              <w:t>基础资料</w:t>
            </w:r>
          </w:p>
        </w:tc>
        <w:tc>
          <w:tcPr>
            <w:tcW w:type="dxa" w:w="6651"/>
            <w:tcMar>
              <w:top w:w="80" w:type="dxa"/>
              <w:bottom w:w="80" w:type="dxa"/>
              <w:start w:w="120" w:type="dxa"/>
              <w:end w:w="120" w:type="dxa"/>
            </w:tcMar>
            <w:vAlign w:val="center"/>
            <w:shd w:fill="E8EEF5"/>
          </w:tcPr>
          <w:p>
            <w:pPr>
              <w:spacing w:before="0" w:after="0" w:line="276" w:lineRule="auto"/>
              <w:jc w:val="left"/>
            </w:pPr>
            <w:r>
              <w:rPr>
                <w:rFonts w:ascii="Calibri" w:hAnsi="Calibri" w:eastAsia="Arial Unicode MS"/>
                <w:b/>
                <w:color w:val="1F2937"/>
                <w:sz w:val="21"/>
              </w:rPr>
              <w:t>主要用途</w:t>
            </w:r>
          </w:p>
        </w:tc>
      </w:tr>
      <w:tr>
        <w:trPr/>
        <w:tc>
          <w:tcPr>
            <w:tcW w:type="dxa" w:w="2709"/>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材料分类</w:t>
            </w:r>
          </w:p>
        </w:tc>
        <w:tc>
          <w:tcPr>
            <w:tcW w:type="dxa" w:w="6651"/>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用于材料选择、分类查询和盘点选材</w:t>
            </w:r>
          </w:p>
        </w:tc>
      </w:tr>
      <w:tr>
        <w:trPr/>
        <w:tc>
          <w:tcPr>
            <w:tcW w:type="dxa" w:w="2709"/>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材料档案</w:t>
            </w:r>
          </w:p>
        </w:tc>
        <w:tc>
          <w:tcPr>
            <w:tcW w:type="dxa" w:w="6651"/>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维护材料编码、名称、规格、型号、品牌、单位等基础信息</w:t>
            </w:r>
          </w:p>
        </w:tc>
      </w:tr>
      <w:tr>
        <w:trPr/>
        <w:tc>
          <w:tcPr>
            <w:tcW w:type="dxa" w:w="2709"/>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验收步骤或验收模板</w:t>
            </w:r>
          </w:p>
        </w:tc>
        <w:tc>
          <w:tcPr>
            <w:tcW w:type="dxa" w:w="6651"/>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用于规范材料到货后的验收阶段和资料项</w:t>
            </w:r>
          </w:p>
        </w:tc>
      </w:tr>
      <w:tr>
        <w:trPr/>
        <w:tc>
          <w:tcPr>
            <w:tcW w:type="dxa" w:w="2709"/>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供应商库</w:t>
            </w:r>
          </w:p>
        </w:tc>
        <w:tc>
          <w:tcPr>
            <w:tcW w:type="dxa" w:w="6651"/>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用于选择供应商单位、联系人和税目口径</w:t>
            </w:r>
          </w:p>
        </w:tc>
      </w:tr>
      <w:tr>
        <w:trPr/>
        <w:tc>
          <w:tcPr>
            <w:tcW w:type="dxa" w:w="2709"/>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供应商账号</w:t>
            </w:r>
          </w:p>
        </w:tc>
        <w:tc>
          <w:tcPr>
            <w:tcW w:type="dxa" w:w="6651"/>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用于供应商登录系统处理订单协同</w:t>
            </w:r>
          </w:p>
        </w:tc>
      </w:tr>
      <w:tr>
        <w:trPr/>
        <w:tc>
          <w:tcPr>
            <w:tcW w:type="dxa" w:w="2709"/>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仓库</w:t>
            </w:r>
          </w:p>
        </w:tc>
        <w:tc>
          <w:tcPr>
            <w:tcW w:type="dxa" w:w="6651"/>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作为入库、出库、盘点和库存查询的核心库存地点</w:t>
            </w:r>
          </w:p>
        </w:tc>
      </w:tr>
      <w:tr>
        <w:trPr/>
        <w:tc>
          <w:tcPr>
            <w:tcW w:type="dxa" w:w="2709"/>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库位</w:t>
            </w:r>
          </w:p>
        </w:tc>
        <w:tc>
          <w:tcPr>
            <w:tcW w:type="dxa" w:w="6651"/>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作为仓库内的具体存放位置</w:t>
            </w:r>
          </w:p>
        </w:tc>
      </w:tr>
      <w:tr>
        <w:trPr/>
        <w:tc>
          <w:tcPr>
            <w:tcW w:type="dxa" w:w="2709"/>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流程审批设置</w:t>
            </w:r>
          </w:p>
        </w:tc>
        <w:tc>
          <w:tcPr>
            <w:tcW w:type="dxa" w:w="6651"/>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作为单据提交、审批和归档的流转基础</w:t>
            </w:r>
          </w:p>
        </w:tc>
      </w:tr>
    </w:tbl>
    <w:p/>
    <w:p>
      <w:pPr>
        <w:pStyle w:val="Heading2"/>
      </w:pPr>
      <w:r>
        <w:rPr>
          <w:rFonts w:ascii="Calibri" w:hAnsi="Calibri" w:eastAsia="Arial Unicode MS"/>
          <w:b/>
          <w:color w:val="374151"/>
          <w:sz w:val="22"/>
        </w:rPr>
        <w:t>三、基础资料使用规则</w:t>
      </w:r>
    </w:p>
    <w:p>
      <w:pPr>
        <w:pStyle w:val="ListNumber"/>
      </w:pPr>
      <w:r>
        <w:rPr>
          <w:rFonts w:ascii="Calibri" w:hAnsi="Calibri" w:eastAsia="Arial Unicode MS"/>
          <w:b w:val="0"/>
          <w:color w:val="374151"/>
          <w:sz w:val="22"/>
        </w:rPr>
        <w:t>仓库变更后，库位和库存材料范围通常会同步刷新。</w:t>
      </w:r>
    </w:p>
    <w:p>
      <w:pPr>
        <w:pStyle w:val="ListNumber"/>
      </w:pPr>
      <w:r>
        <w:rPr>
          <w:rFonts w:ascii="Calibri" w:hAnsi="Calibri" w:eastAsia="Arial Unicode MS"/>
          <w:b w:val="0"/>
          <w:color w:val="374151"/>
          <w:sz w:val="22"/>
        </w:rPr>
        <w:t>材料编码、材料名称、规格、型号、品牌、单位通常由材料档案自动带出，不建议在业务单据中手工修改。</w:t>
      </w:r>
    </w:p>
    <w:p>
      <w:pPr>
        <w:pStyle w:val="ListNumber"/>
      </w:pPr>
      <w:r>
        <w:rPr>
          <w:rFonts w:ascii="Calibri" w:hAnsi="Calibri" w:eastAsia="Arial Unicode MS"/>
          <w:b w:val="0"/>
          <w:color w:val="374151"/>
          <w:sz w:val="22"/>
        </w:rPr>
        <w:t>物资台账左侧材料分类树与盘点选材弹窗中的材料分类口径应保持一致。</w:t>
      </w:r>
    </w:p>
    <w:p>
      <w:pPr>
        <w:pStyle w:val="ListNumber"/>
      </w:pPr>
      <w:r>
        <w:rPr>
          <w:rFonts w:ascii="Calibri" w:hAnsi="Calibri" w:eastAsia="Arial Unicode MS"/>
          <w:b w:val="0"/>
          <w:color w:val="374151"/>
          <w:sz w:val="22"/>
        </w:rPr>
        <w:t>人员类字段通常通过选人组件选择，避免手工输入造成统计和权限识别不一致。</w:t>
      </w:r>
    </w:p>
    <w:p>
      <w:pPr>
        <w:pStyle w:val="ListNumber"/>
      </w:pPr>
      <w:r>
        <w:rPr>
          <w:rFonts w:ascii="Calibri" w:hAnsi="Calibri" w:eastAsia="Arial Unicode MS"/>
          <w:b w:val="0"/>
          <w:color w:val="374151"/>
          <w:sz w:val="22"/>
        </w:rPr>
        <w:t>供应商资料应保持名称、联系人、手机号、税目和税率等信息准确。</w:t>
      </w:r>
    </w:p>
    <w:p>
      <w:pPr>
        <w:pStyle w:val="Heading2"/>
      </w:pPr>
      <w:r>
        <w:rPr>
          <w:rFonts w:ascii="Calibri" w:hAnsi="Calibri" w:eastAsia="Arial Unicode MS"/>
          <w:b/>
          <w:color w:val="374151"/>
          <w:sz w:val="22"/>
        </w:rPr>
        <w:t>四、材料库设置</w:t>
      </w:r>
    </w:p>
    <w:p>
      <w:pPr/>
      <w:r>
        <w:rPr>
          <w:rFonts w:ascii="Calibri" w:hAnsi="Calibri" w:eastAsia="Arial Unicode MS"/>
          <w:b w:val="0"/>
          <w:color w:val="374151"/>
          <w:sz w:val="22"/>
        </w:rPr>
        <w:t>材料库管理页面用于同时维护材料分类和材料明细，是基础资料设置中最核心的入口之一。</w:t>
      </w:r>
    </w:p>
    <w:p>
      <w:pPr/>
      <w:r>
        <w:rPr>
          <w:rFonts w:ascii="Calibri" w:hAnsi="Calibri" w:eastAsia="Arial Unicode MS"/>
          <w:b w:val="0"/>
          <w:color w:val="374151"/>
          <w:sz w:val="22"/>
        </w:rPr>
        <w:t>操作路径：</w:t>
      </w:r>
      <w:r>
        <w:rPr>
          <w:rFonts w:ascii="Consolas" w:hAnsi="Consolas" w:eastAsia="Arial Unicode MS"/>
          <w:color w:val="111827"/>
          <w:sz w:val="21"/>
          <w:shd w:fill="F3F4F6"/>
        </w:rPr>
        <w:t>材料管理 &gt; 基础库管理 &gt; 材料库管理</w:t>
      </w:r>
    </w:p>
    <w:p>
      <w:pPr/>
      <w:r>
        <w:rPr>
          <w:rFonts w:ascii="Calibri" w:hAnsi="Calibri" w:eastAsia="Arial Unicode MS"/>
          <w:b w:val="0"/>
          <w:color w:val="374151"/>
          <w:sz w:val="22"/>
        </w:rPr>
        <w:t>页面说明：</w:t>
      </w:r>
    </w:p>
    <w:p>
      <w:pPr>
        <w:pStyle w:val="ListNumber"/>
      </w:pPr>
      <w:r>
        <w:rPr>
          <w:rFonts w:ascii="Calibri" w:hAnsi="Calibri" w:eastAsia="Arial Unicode MS"/>
          <w:b w:val="0"/>
          <w:color w:val="374151"/>
          <w:sz w:val="22"/>
        </w:rPr>
        <w:t>页面左侧为材料分类结构树，用于维护分类层级。</w:t>
      </w:r>
    </w:p>
    <w:p>
      <w:pPr>
        <w:pStyle w:val="ListNumber"/>
      </w:pPr>
      <w:r>
        <w:rPr>
          <w:rFonts w:ascii="Calibri" w:hAnsi="Calibri" w:eastAsia="Arial Unicode MS"/>
          <w:b w:val="0"/>
          <w:color w:val="374151"/>
          <w:sz w:val="22"/>
        </w:rPr>
        <w:t>页面右侧为当前选中分类下的材料明细列表。</w:t>
      </w:r>
    </w:p>
    <w:p>
      <w:pPr>
        <w:pStyle w:val="ListNumber"/>
      </w:pPr>
      <w:r>
        <w:rPr>
          <w:rFonts w:ascii="Calibri" w:hAnsi="Calibri" w:eastAsia="Arial Unicode MS"/>
          <w:b w:val="0"/>
          <w:color w:val="374151"/>
          <w:sz w:val="22"/>
        </w:rPr>
        <w:t>分类和材料明细的维护都围绕“先建分类，再挂材料”的逻辑进行。</w:t>
      </w:r>
    </w:p>
    <w:p>
      <w:pPr>
        <w:pStyle w:val="Heading3"/>
      </w:pPr>
      <w:r>
        <w:rPr>
          <w:rFonts w:ascii="Calibri" w:hAnsi="Calibri" w:eastAsia="Arial Unicode MS"/>
          <w:b/>
          <w:color w:val="374151"/>
          <w:sz w:val="22"/>
        </w:rPr>
        <w:t>1. 材料分类维护</w:t>
      </w:r>
    </w:p>
    <w:p>
      <w:pPr/>
      <w:r>
        <w:rPr>
          <w:rFonts w:ascii="Calibri" w:hAnsi="Calibri" w:eastAsia="Arial Unicode MS"/>
          <w:b w:val="0"/>
          <w:color w:val="374151"/>
          <w:sz w:val="22"/>
        </w:rPr>
        <w:t>材料分类维护主要在页面左侧结构树中完成。</w:t>
      </w:r>
    </w:p>
    <w:p>
      <w:pPr>
        <w:keepLines/>
        <w:spacing w:before="120" w:after="160"/>
        <w:jc w:val="center"/>
      </w:pPr>
      <w:r>
        <w:drawing>
          <wp:inline xmlns:a="http://schemas.openxmlformats.org/drawingml/2006/main" xmlns:pic="http://schemas.openxmlformats.org/drawingml/2006/picture">
            <wp:extent cx="5943600" cy="3343275"/>
            <wp:docPr id="2" name="Picture 2"/>
            <wp:cNvGraphicFramePr>
              <a:graphicFrameLocks noChangeAspect="1"/>
            </wp:cNvGraphicFramePr>
            <a:graphic>
              <a:graphicData uri="http://schemas.openxmlformats.org/drawingml/2006/picture">
                <pic:pic>
                  <pic:nvPicPr>
                    <pic:cNvPr id="0" name="IMG-001.png"/>
                    <pic:cNvPicPr/>
                  </pic:nvPicPr>
                  <pic:blipFill>
                    <a:blip r:embed="rId11"/>
                    <a:stretch>
                      <a:fillRect/>
                    </a:stretch>
                  </pic:blipFill>
                  <pic:spPr>
                    <a:xfrm>
                      <a:off x="0" y="0"/>
                      <a:ext cx="5943600" cy="3343275"/>
                    </a:xfrm>
                    <a:prstGeom prst="rect"/>
                  </pic:spPr>
                </pic:pic>
              </a:graphicData>
            </a:graphic>
          </wp:inline>
        </w:drawing>
      </w:r>
    </w:p>
    <w:p>
      <w:pPr/>
      <w:r>
        <w:rPr>
          <w:rFonts w:ascii="Calibri" w:hAnsi="Calibri" w:eastAsia="Arial Unicode MS"/>
          <w:b w:val="0"/>
          <w:color w:val="374151"/>
          <w:sz w:val="22"/>
        </w:rPr>
        <w:t>操作步骤：</w:t>
      </w:r>
    </w:p>
    <w:p>
      <w:pPr>
        <w:pStyle w:val="ListNumber"/>
      </w:pPr>
      <w:r>
        <w:rPr>
          <w:rFonts w:ascii="Calibri" w:hAnsi="Calibri" w:eastAsia="Arial Unicode MS"/>
          <w:b w:val="0"/>
          <w:color w:val="374151"/>
          <w:sz w:val="22"/>
        </w:rPr>
        <w:t>进入材料库管理页面后，先在左侧查看现有材料分类结构。</w:t>
      </w:r>
    </w:p>
    <w:p>
      <w:pPr>
        <w:pStyle w:val="ListNumber"/>
      </w:pPr>
      <w:r>
        <w:rPr>
          <w:rFonts w:ascii="Calibri" w:hAnsi="Calibri" w:eastAsia="Arial Unicode MS"/>
          <w:b w:val="0"/>
          <w:color w:val="374151"/>
          <w:sz w:val="22"/>
        </w:rPr>
        <w:t xml:space="preserve">如需新增根节点，可点击左侧分类区域右上角的 </w:t>
      </w:r>
      <w:r>
        <w:rPr>
          <w:rFonts w:ascii="Consolas" w:hAnsi="Consolas" w:eastAsia="Arial Unicode MS"/>
          <w:color w:val="111827"/>
          <w:sz w:val="21"/>
          <w:shd w:fill="F3F4F6"/>
        </w:rPr>
        <w:t>添加</w:t>
      </w:r>
      <w:r>
        <w:rPr>
          <w:rFonts w:ascii="Calibri" w:hAnsi="Calibri" w:eastAsia="Arial Unicode MS"/>
          <w:b w:val="0"/>
          <w:color w:val="374151"/>
          <w:sz w:val="22"/>
        </w:rPr>
        <w:t xml:space="preserve"> 按钮，直接新增一级分类。</w:t>
      </w:r>
    </w:p>
    <w:p>
      <w:pPr>
        <w:pStyle w:val="ListNumber"/>
      </w:pPr>
      <w:r>
        <w:rPr>
          <w:rFonts w:ascii="Calibri" w:hAnsi="Calibri" w:eastAsia="Arial Unicode MS"/>
          <w:b w:val="0"/>
          <w:color w:val="374151"/>
          <w:sz w:val="22"/>
        </w:rPr>
        <w:t>如需维护某个已有分类，可先选中该分类，再将鼠标悬停在该分类右侧的三个点位置。</w:t>
      </w:r>
    </w:p>
    <w:p>
      <w:pPr>
        <w:pStyle w:val="ListNumber"/>
      </w:pPr>
      <w:r>
        <w:rPr>
          <w:rFonts w:ascii="Calibri" w:hAnsi="Calibri" w:eastAsia="Arial Unicode MS"/>
          <w:b w:val="0"/>
          <w:color w:val="374151"/>
          <w:sz w:val="22"/>
        </w:rPr>
        <w:t xml:space="preserve">悬停后会出现 </w:t>
      </w:r>
      <w:r>
        <w:rPr>
          <w:rFonts w:ascii="Consolas" w:hAnsi="Consolas" w:eastAsia="Arial Unicode MS"/>
          <w:color w:val="111827"/>
          <w:sz w:val="21"/>
          <w:shd w:fill="F3F4F6"/>
        </w:rPr>
        <w:t>添加</w:t>
      </w:r>
      <w:r>
        <w:rPr>
          <w:rFonts w:ascii="Calibri" w:hAnsi="Calibri" w:eastAsia="Arial Unicode MS"/>
          <w:b w:val="0"/>
          <w:color w:val="374151"/>
          <w:sz w:val="22"/>
        </w:rPr>
        <w:t>、</w:t>
      </w:r>
      <w:r>
        <w:rPr>
          <w:rFonts w:ascii="Consolas" w:hAnsi="Consolas" w:eastAsia="Arial Unicode MS"/>
          <w:color w:val="111827"/>
          <w:sz w:val="21"/>
          <w:shd w:fill="F3F4F6"/>
        </w:rPr>
        <w:t>编辑</w:t>
      </w:r>
      <w:r>
        <w:rPr>
          <w:rFonts w:ascii="Calibri" w:hAnsi="Calibri" w:eastAsia="Arial Unicode MS"/>
          <w:b w:val="0"/>
          <w:color w:val="374151"/>
          <w:sz w:val="22"/>
        </w:rPr>
        <w:t>、</w:t>
      </w:r>
      <w:r>
        <w:rPr>
          <w:rFonts w:ascii="Consolas" w:hAnsi="Consolas" w:eastAsia="Arial Unicode MS"/>
          <w:color w:val="111827"/>
          <w:sz w:val="21"/>
          <w:shd w:fill="F3F4F6"/>
        </w:rPr>
        <w:t>删除</w:t>
      </w:r>
      <w:r>
        <w:rPr>
          <w:rFonts w:ascii="Calibri" w:hAnsi="Calibri" w:eastAsia="Arial Unicode MS"/>
          <w:b w:val="0"/>
          <w:color w:val="374151"/>
          <w:sz w:val="22"/>
        </w:rPr>
        <w:t xml:space="preserve"> 按钮。</w:t>
      </w:r>
    </w:p>
    <w:p>
      <w:pPr>
        <w:pStyle w:val="ListNumber"/>
      </w:pPr>
      <w:r>
        <w:rPr>
          <w:rFonts w:ascii="Calibri" w:hAnsi="Calibri" w:eastAsia="Arial Unicode MS"/>
          <w:b w:val="0"/>
          <w:color w:val="374151"/>
          <w:sz w:val="22"/>
        </w:rPr>
        <w:t xml:space="preserve">点击 </w:t>
      </w:r>
      <w:r>
        <w:rPr>
          <w:rFonts w:ascii="Consolas" w:hAnsi="Consolas" w:eastAsia="Arial Unicode MS"/>
          <w:color w:val="111827"/>
          <w:sz w:val="21"/>
          <w:shd w:fill="F3F4F6"/>
        </w:rPr>
        <w:t>添加</w:t>
      </w:r>
      <w:r>
        <w:rPr>
          <w:rFonts w:ascii="Calibri" w:hAnsi="Calibri" w:eastAsia="Arial Unicode MS"/>
          <w:b w:val="0"/>
          <w:color w:val="374151"/>
          <w:sz w:val="22"/>
        </w:rPr>
        <w:t xml:space="preserve"> 可在当前分类下新增子分类。</w:t>
      </w:r>
    </w:p>
    <w:p>
      <w:pPr>
        <w:pStyle w:val="ListNumber"/>
      </w:pPr>
      <w:r>
        <w:rPr>
          <w:rFonts w:ascii="Calibri" w:hAnsi="Calibri" w:eastAsia="Arial Unicode MS"/>
          <w:b w:val="0"/>
          <w:color w:val="374151"/>
          <w:sz w:val="22"/>
        </w:rPr>
        <w:t xml:space="preserve">点击 </w:t>
      </w:r>
      <w:r>
        <w:rPr>
          <w:rFonts w:ascii="Consolas" w:hAnsi="Consolas" w:eastAsia="Arial Unicode MS"/>
          <w:color w:val="111827"/>
          <w:sz w:val="21"/>
          <w:shd w:fill="F3F4F6"/>
        </w:rPr>
        <w:t>编辑</w:t>
      </w:r>
      <w:r>
        <w:rPr>
          <w:rFonts w:ascii="Calibri" w:hAnsi="Calibri" w:eastAsia="Arial Unicode MS"/>
          <w:b w:val="0"/>
          <w:color w:val="374151"/>
          <w:sz w:val="22"/>
        </w:rPr>
        <w:t xml:space="preserve"> 可对当前分类进行修改。</w:t>
      </w:r>
    </w:p>
    <w:p>
      <w:pPr>
        <w:pStyle w:val="ListNumber"/>
      </w:pPr>
      <w:r>
        <w:rPr>
          <w:rFonts w:ascii="Calibri" w:hAnsi="Calibri" w:eastAsia="Arial Unicode MS"/>
          <w:b w:val="0"/>
          <w:color w:val="374151"/>
          <w:sz w:val="22"/>
        </w:rPr>
        <w:t>点击相关操作后，会打开“新增材料分类”弹窗，在弹窗中完成分类信息维护。</w:t>
      </w:r>
    </w:p>
    <w:p>
      <w:pPr>
        <w:pStyle w:val="Heading3"/>
      </w:pPr>
      <w:r>
        <w:rPr>
          <w:rFonts w:ascii="Calibri" w:hAnsi="Calibri" w:eastAsia="Arial Unicode MS"/>
          <w:b/>
          <w:color w:val="374151"/>
          <w:sz w:val="22"/>
        </w:rPr>
        <w:t>2. 新增材料分类弹窗说明</w:t>
      </w:r>
    </w:p>
    <w:p>
      <w:pPr/>
      <w:r>
        <w:rPr>
          <w:rFonts w:ascii="Calibri" w:hAnsi="Calibri" w:eastAsia="Arial Unicode MS"/>
          <w:b w:val="0"/>
          <w:color w:val="374151"/>
          <w:sz w:val="22"/>
        </w:rPr>
        <w:t>在“新增材料分类”弹窗中，主要维护分类基础信息和验收标准。</w:t>
      </w:r>
    </w:p>
    <w:p>
      <w:pPr>
        <w:keepLines/>
        <w:spacing w:before="120" w:after="160"/>
        <w:jc w:val="center"/>
      </w:pPr>
      <w:r>
        <w:drawing>
          <wp:inline xmlns:a="http://schemas.openxmlformats.org/drawingml/2006/main" xmlns:pic="http://schemas.openxmlformats.org/drawingml/2006/picture">
            <wp:extent cx="5943600" cy="3343275"/>
            <wp:docPr id="3" name="Picture 3"/>
            <wp:cNvGraphicFramePr>
              <a:graphicFrameLocks noChangeAspect="1"/>
            </wp:cNvGraphicFramePr>
            <a:graphic>
              <a:graphicData uri="http://schemas.openxmlformats.org/drawingml/2006/picture">
                <pic:pic>
                  <pic:nvPicPr>
                    <pic:cNvPr id="0" name="IMG-002.png"/>
                    <pic:cNvPicPr/>
                  </pic:nvPicPr>
                  <pic:blipFill>
                    <a:blip r:embed="rId12"/>
                    <a:stretch>
                      <a:fillRect/>
                    </a:stretch>
                  </pic:blipFill>
                  <pic:spPr>
                    <a:xfrm>
                      <a:off x="0" y="0"/>
                      <a:ext cx="5943600" cy="3343275"/>
                    </a:xfrm>
                    <a:prstGeom prst="rect"/>
                  </pic:spPr>
                </pic:pic>
              </a:graphicData>
            </a:graphic>
          </wp:inline>
        </w:drawing>
      </w:r>
    </w:p>
    <w:p>
      <w:pPr/>
      <w:r>
        <w:rPr>
          <w:rFonts w:ascii="Calibri" w:hAnsi="Calibri" w:eastAsia="Arial Unicode MS"/>
          <w:b w:val="0"/>
          <w:color w:val="374151"/>
          <w:sz w:val="22"/>
        </w:rPr>
        <w:t>可维护内容包括：</w:t>
      </w:r>
    </w:p>
    <w:p>
      <w:pPr>
        <w:pStyle w:val="ListBullet"/>
      </w:pPr>
      <w:r>
        <w:rPr>
          <w:rFonts w:ascii="Calibri" w:hAnsi="Calibri" w:eastAsia="Arial Unicode MS"/>
          <w:b w:val="0"/>
          <w:color w:val="374151"/>
          <w:sz w:val="22"/>
        </w:rPr>
        <w:t>材料分类名称</w:t>
      </w:r>
    </w:p>
    <w:p>
      <w:pPr>
        <w:pStyle w:val="ListBullet"/>
      </w:pPr>
      <w:r>
        <w:rPr>
          <w:rFonts w:ascii="Calibri" w:hAnsi="Calibri" w:eastAsia="Arial Unicode MS"/>
          <w:b w:val="0"/>
          <w:color w:val="374151"/>
          <w:sz w:val="22"/>
        </w:rPr>
        <w:t>材料分类编码</w:t>
      </w:r>
    </w:p>
    <w:p>
      <w:pPr>
        <w:pStyle w:val="ListBullet"/>
      </w:pPr>
      <w:r>
        <w:rPr>
          <w:rFonts w:ascii="Calibri" w:hAnsi="Calibri" w:eastAsia="Arial Unicode MS"/>
          <w:b w:val="0"/>
          <w:color w:val="374151"/>
          <w:sz w:val="22"/>
        </w:rPr>
        <w:t>验收步骤</w:t>
      </w:r>
    </w:p>
    <w:p>
      <w:pPr>
        <w:pStyle w:val="ListBullet"/>
      </w:pPr>
      <w:r>
        <w:rPr>
          <w:rFonts w:ascii="Calibri" w:hAnsi="Calibri" w:eastAsia="Arial Unicode MS"/>
          <w:b w:val="0"/>
          <w:color w:val="374151"/>
          <w:sz w:val="22"/>
        </w:rPr>
        <w:t>验收标准字段</w:t>
      </w:r>
    </w:p>
    <w:p>
      <w:pPr/>
      <w:r>
        <w:rPr>
          <w:rFonts w:ascii="Calibri" w:hAnsi="Calibri" w:eastAsia="Arial Unicode MS"/>
          <w:b w:val="0"/>
          <w:color w:val="374151"/>
          <w:sz w:val="22"/>
        </w:rPr>
        <w:t>操作说明：</w:t>
      </w:r>
    </w:p>
    <w:p>
      <w:pPr>
        <w:pStyle w:val="ListNumber"/>
      </w:pPr>
      <w:r>
        <w:rPr>
          <w:rFonts w:ascii="Calibri" w:hAnsi="Calibri" w:eastAsia="Arial Unicode MS"/>
          <w:b w:val="0"/>
          <w:color w:val="374151"/>
          <w:sz w:val="22"/>
        </w:rPr>
        <w:t>先填写分类名称和分类编码。</w:t>
      </w:r>
    </w:p>
    <w:p>
      <w:pPr>
        <w:pStyle w:val="ListNumber"/>
      </w:pPr>
      <w:r>
        <w:rPr>
          <w:rFonts w:ascii="Calibri" w:hAnsi="Calibri" w:eastAsia="Arial Unicode MS"/>
          <w:b w:val="0"/>
          <w:color w:val="374151"/>
          <w:sz w:val="22"/>
        </w:rPr>
        <w:t>根据业务需要勾选当前分类适用的验收步骤。</w:t>
      </w:r>
    </w:p>
    <w:p>
      <w:pPr>
        <w:pStyle w:val="ListNumber"/>
      </w:pPr>
      <w:r>
        <w:rPr>
          <w:rFonts w:ascii="Calibri" w:hAnsi="Calibri" w:eastAsia="Arial Unicode MS"/>
          <w:b w:val="0"/>
          <w:color w:val="374151"/>
          <w:sz w:val="22"/>
        </w:rPr>
        <w:t>勾选验收步骤后，下方的验收标准区域会显示对应的标签页。</w:t>
      </w:r>
    </w:p>
    <w:p>
      <w:pPr>
        <w:pStyle w:val="ListNumber"/>
      </w:pPr>
      <w:r>
        <w:rPr>
          <w:rFonts w:ascii="Calibri" w:hAnsi="Calibri" w:eastAsia="Arial Unicode MS"/>
          <w:b w:val="0"/>
          <w:color w:val="374151"/>
          <w:sz w:val="22"/>
        </w:rPr>
        <w:t xml:space="preserve">例如当前分类需要 </w:t>
      </w:r>
      <w:r>
        <w:rPr>
          <w:rFonts w:ascii="Consolas" w:hAnsi="Consolas" w:eastAsia="Arial Unicode MS"/>
          <w:color w:val="111827"/>
          <w:sz w:val="21"/>
          <w:shd w:fill="F3F4F6"/>
        </w:rPr>
        <w:t>预验收</w:t>
      </w:r>
      <w:r>
        <w:rPr>
          <w:rFonts w:ascii="Calibri" w:hAnsi="Calibri" w:eastAsia="Arial Unicode MS"/>
          <w:b w:val="0"/>
          <w:color w:val="374151"/>
          <w:sz w:val="22"/>
        </w:rPr>
        <w:t xml:space="preserve"> 和 </w:t>
      </w:r>
      <w:r>
        <w:rPr>
          <w:rFonts w:ascii="Consolas" w:hAnsi="Consolas" w:eastAsia="Arial Unicode MS"/>
          <w:color w:val="111827"/>
          <w:sz w:val="21"/>
          <w:shd w:fill="F3F4F6"/>
        </w:rPr>
        <w:t>材料送检</w:t>
      </w:r>
      <w:r>
        <w:rPr>
          <w:rFonts w:ascii="Calibri" w:hAnsi="Calibri" w:eastAsia="Arial Unicode MS"/>
          <w:b w:val="0"/>
          <w:color w:val="374151"/>
          <w:sz w:val="22"/>
        </w:rPr>
        <w:t>，则可同时勾选这两个步骤。</w:t>
      </w:r>
    </w:p>
    <w:p>
      <w:pPr>
        <w:pStyle w:val="ListNumber"/>
      </w:pPr>
      <w:r>
        <w:rPr>
          <w:rFonts w:ascii="Calibri" w:hAnsi="Calibri" w:eastAsia="Arial Unicode MS"/>
          <w:b w:val="0"/>
          <w:color w:val="374151"/>
          <w:sz w:val="22"/>
        </w:rPr>
        <w:t xml:space="preserve">勾选完成后，可在对应标签页下点击 </w:t>
      </w:r>
      <w:r>
        <w:rPr>
          <w:rFonts w:ascii="Consolas" w:hAnsi="Consolas" w:eastAsia="Arial Unicode MS"/>
          <w:color w:val="111827"/>
          <w:sz w:val="21"/>
          <w:shd w:fill="F3F4F6"/>
        </w:rPr>
        <w:t>选择字段</w:t>
      </w:r>
      <w:r>
        <w:rPr>
          <w:rFonts w:ascii="Calibri" w:hAnsi="Calibri" w:eastAsia="Arial Unicode MS"/>
          <w:b w:val="0"/>
          <w:color w:val="374151"/>
          <w:sz w:val="22"/>
        </w:rPr>
        <w:t>，把该验收步骤下需要填写的字段选入当前分类。</w:t>
      </w:r>
    </w:p>
    <w:p>
      <w:pPr>
        <w:pStyle w:val="ListNumber"/>
      </w:pPr>
      <w:r>
        <w:rPr>
          <w:rFonts w:ascii="Calibri" w:hAnsi="Calibri" w:eastAsia="Arial Unicode MS"/>
          <w:b w:val="0"/>
          <w:color w:val="374151"/>
          <w:sz w:val="22"/>
        </w:rPr>
        <w:t xml:space="preserve">字段本身的维护不是在材料库页面完成，而是在 </w:t>
      </w:r>
      <w:r>
        <w:rPr>
          <w:rFonts w:ascii="Consolas" w:hAnsi="Consolas" w:eastAsia="Arial Unicode MS"/>
          <w:color w:val="111827"/>
          <w:sz w:val="21"/>
          <w:shd w:fill="F3F4F6"/>
        </w:rPr>
        <w:t>验收步骤</w:t>
      </w:r>
      <w:r>
        <w:rPr>
          <w:rFonts w:ascii="Calibri" w:hAnsi="Calibri" w:eastAsia="Arial Unicode MS"/>
          <w:b w:val="0"/>
          <w:color w:val="374151"/>
          <w:sz w:val="22"/>
        </w:rPr>
        <w:t xml:space="preserve"> 菜单中统一维护。</w:t>
      </w:r>
    </w:p>
    <w:p>
      <w:pPr/>
      <w:r>
        <w:rPr>
          <w:rFonts w:ascii="Calibri" w:hAnsi="Calibri" w:eastAsia="Arial Unicode MS"/>
          <w:b w:val="0"/>
          <w:color w:val="374151"/>
          <w:sz w:val="22"/>
        </w:rPr>
        <w:t>说明：</w:t>
      </w:r>
    </w:p>
    <w:p>
      <w:pPr>
        <w:pStyle w:val="ListBullet"/>
      </w:pPr>
      <w:r>
        <w:rPr>
          <w:rFonts w:ascii="Calibri" w:hAnsi="Calibri" w:eastAsia="Arial Unicode MS"/>
          <w:b w:val="0"/>
          <w:color w:val="374151"/>
          <w:sz w:val="22"/>
        </w:rPr>
        <w:t>当前分类所需填写的验收字段，实际来源于验收步骤配置。</w:t>
      </w:r>
    </w:p>
    <w:p>
      <w:pPr>
        <w:pStyle w:val="ListBullet"/>
      </w:pPr>
      <w:r>
        <w:rPr>
          <w:rFonts w:ascii="Calibri" w:hAnsi="Calibri" w:eastAsia="Arial Unicode MS"/>
          <w:b w:val="0"/>
          <w:color w:val="374151"/>
          <w:sz w:val="22"/>
        </w:rPr>
        <w:t>因此材料分类侧主要是“选择适用步骤”和“选择要带出的字段”，不是重新定义字段。</w:t>
      </w:r>
    </w:p>
    <w:p>
      <w:pPr>
        <w:pStyle w:val="Heading3"/>
      </w:pPr>
      <w:r>
        <w:rPr>
          <w:rFonts w:ascii="Calibri" w:hAnsi="Calibri" w:eastAsia="Arial Unicode MS"/>
          <w:b/>
          <w:color w:val="374151"/>
          <w:sz w:val="22"/>
        </w:rPr>
        <w:t>3. 材料明细维护</w:t>
      </w:r>
    </w:p>
    <w:p>
      <w:pPr/>
      <w:r>
        <w:rPr>
          <w:rFonts w:ascii="Calibri" w:hAnsi="Calibri" w:eastAsia="Arial Unicode MS"/>
          <w:b w:val="0"/>
          <w:color w:val="374151"/>
          <w:sz w:val="22"/>
        </w:rPr>
        <w:t>选中某个材料分类后，可在页面右侧维护该分类下的材料明细。</w:t>
      </w:r>
    </w:p>
    <w:p>
      <w:pPr>
        <w:keepLines/>
        <w:spacing w:before="120" w:after="160"/>
        <w:jc w:val="center"/>
      </w:pPr>
      <w:r>
        <w:drawing>
          <wp:inline xmlns:a="http://schemas.openxmlformats.org/drawingml/2006/main" xmlns:pic="http://schemas.openxmlformats.org/drawingml/2006/picture">
            <wp:extent cx="5943600" cy="3343275"/>
            <wp:docPr id="4" name="Picture 4"/>
            <wp:cNvGraphicFramePr>
              <a:graphicFrameLocks noChangeAspect="1"/>
            </wp:cNvGraphicFramePr>
            <a:graphic>
              <a:graphicData uri="http://schemas.openxmlformats.org/drawingml/2006/picture">
                <pic:pic>
                  <pic:nvPicPr>
                    <pic:cNvPr id="0" name="IMG-003.png"/>
                    <pic:cNvPicPr/>
                  </pic:nvPicPr>
                  <pic:blipFill>
                    <a:blip r:embed="rId13"/>
                    <a:stretch>
                      <a:fillRect/>
                    </a:stretch>
                  </pic:blipFill>
                  <pic:spPr>
                    <a:xfrm>
                      <a:off x="0" y="0"/>
                      <a:ext cx="5943600" cy="3343275"/>
                    </a:xfrm>
                    <a:prstGeom prst="rect"/>
                  </pic:spPr>
                </pic:pic>
              </a:graphicData>
            </a:graphic>
          </wp:inline>
        </w:drawing>
      </w:r>
    </w:p>
    <w:p>
      <w:pPr/>
      <w:r>
        <w:rPr>
          <w:rFonts w:ascii="Calibri" w:hAnsi="Calibri" w:eastAsia="Arial Unicode MS"/>
          <w:b w:val="0"/>
          <w:color w:val="374151"/>
          <w:sz w:val="22"/>
        </w:rPr>
        <w:t>操作步骤：</w:t>
      </w:r>
    </w:p>
    <w:p>
      <w:pPr>
        <w:pStyle w:val="ListNumber"/>
      </w:pPr>
      <w:r>
        <w:rPr>
          <w:rFonts w:ascii="Calibri" w:hAnsi="Calibri" w:eastAsia="Arial Unicode MS"/>
          <w:b w:val="0"/>
          <w:color w:val="374151"/>
          <w:sz w:val="22"/>
        </w:rPr>
        <w:t>在左侧选中需要挂接材料的分类。</w:t>
      </w:r>
    </w:p>
    <w:p>
      <w:pPr>
        <w:pStyle w:val="ListNumber"/>
      </w:pPr>
      <w:r>
        <w:rPr>
          <w:rFonts w:ascii="Calibri" w:hAnsi="Calibri" w:eastAsia="Arial Unicode MS"/>
          <w:b w:val="0"/>
          <w:color w:val="374151"/>
          <w:sz w:val="22"/>
        </w:rPr>
        <w:t xml:space="preserve">点击页面右上角的 </w:t>
      </w:r>
      <w:r>
        <w:rPr>
          <w:rFonts w:ascii="Consolas" w:hAnsi="Consolas" w:eastAsia="Arial Unicode MS"/>
          <w:color w:val="111827"/>
          <w:sz w:val="21"/>
          <w:shd w:fill="F3F4F6"/>
        </w:rPr>
        <w:t>新增</w:t>
      </w:r>
      <w:r>
        <w:rPr>
          <w:rFonts w:ascii="Calibri" w:hAnsi="Calibri" w:eastAsia="Arial Unicode MS"/>
          <w:b w:val="0"/>
          <w:color w:val="374151"/>
          <w:sz w:val="22"/>
        </w:rPr>
        <w:t xml:space="preserve"> 按钮。</w:t>
      </w:r>
    </w:p>
    <w:p>
      <w:pPr>
        <w:pStyle w:val="ListNumber"/>
      </w:pPr>
      <w:r>
        <w:rPr>
          <w:rFonts w:ascii="Calibri" w:hAnsi="Calibri" w:eastAsia="Arial Unicode MS"/>
          <w:b w:val="0"/>
          <w:color w:val="374151"/>
          <w:sz w:val="22"/>
        </w:rPr>
        <w:t>进入新增材料页面后，填写材料名称、编码、规格、型号、品牌、单位等基础信息。</w:t>
      </w:r>
    </w:p>
    <w:p>
      <w:pPr>
        <w:pStyle w:val="ListNumber"/>
      </w:pPr>
      <w:r>
        <w:rPr>
          <w:rFonts w:ascii="Calibri" w:hAnsi="Calibri" w:eastAsia="Arial Unicode MS"/>
          <w:b w:val="0"/>
          <w:color w:val="374151"/>
          <w:sz w:val="22"/>
        </w:rPr>
        <w:t>也可根据当前材料的实际要求，单独设置对应的验收步骤。</w:t>
      </w:r>
    </w:p>
    <w:p>
      <w:pPr>
        <w:pStyle w:val="ListNumber"/>
      </w:pPr>
      <w:r>
        <w:rPr>
          <w:rFonts w:ascii="Calibri" w:hAnsi="Calibri" w:eastAsia="Arial Unicode MS"/>
          <w:b w:val="0"/>
          <w:color w:val="374151"/>
          <w:sz w:val="22"/>
        </w:rPr>
        <w:t>如当前材料明细不单独设置验收步骤，则系统会默认带出父级分类上配置的验收步骤及验收标准字段。</w:t>
      </w:r>
    </w:p>
    <w:p>
      <w:pPr/>
      <w:r>
        <w:rPr>
          <w:rFonts w:ascii="Calibri" w:hAnsi="Calibri" w:eastAsia="Arial Unicode MS"/>
          <w:b w:val="0"/>
          <w:color w:val="374151"/>
          <w:sz w:val="22"/>
        </w:rPr>
        <w:t>材料明细维护重点：</w:t>
      </w:r>
    </w:p>
    <w:p>
      <w:pPr>
        <w:pStyle w:val="ListBullet"/>
      </w:pPr>
      <w:r>
        <w:rPr>
          <w:rFonts w:ascii="Calibri" w:hAnsi="Calibri" w:eastAsia="Arial Unicode MS"/>
          <w:b w:val="0"/>
          <w:color w:val="374151"/>
          <w:sz w:val="22"/>
        </w:rPr>
        <w:t>材料名称、编码、规格型号、品牌、单位应尽量规范统一。</w:t>
      </w:r>
    </w:p>
    <w:p>
      <w:pPr>
        <w:pStyle w:val="ListBullet"/>
      </w:pPr>
      <w:r>
        <w:rPr>
          <w:rFonts w:ascii="Calibri" w:hAnsi="Calibri" w:eastAsia="Arial Unicode MS"/>
          <w:b w:val="0"/>
          <w:color w:val="374151"/>
          <w:sz w:val="22"/>
        </w:rPr>
        <w:t>同类材料应避免重复编码或重复命名。</w:t>
      </w:r>
    </w:p>
    <w:p>
      <w:pPr>
        <w:pStyle w:val="ListBullet"/>
      </w:pPr>
      <w:r>
        <w:rPr>
          <w:rFonts w:ascii="Calibri" w:hAnsi="Calibri" w:eastAsia="Arial Unicode MS"/>
          <w:b w:val="0"/>
          <w:color w:val="374151"/>
          <w:sz w:val="22"/>
        </w:rPr>
        <w:t>如材料需要照片、备注、辅助单位、理论重量、税率等信息，也应按实际需要补充完整。</w:t>
      </w:r>
    </w:p>
    <w:p>
      <w:pPr>
        <w:pStyle w:val="Heading3"/>
      </w:pPr>
      <w:r>
        <w:rPr>
          <w:rFonts w:ascii="Calibri" w:hAnsi="Calibri" w:eastAsia="Arial Unicode MS"/>
          <w:b/>
          <w:color w:val="374151"/>
          <w:sz w:val="22"/>
        </w:rPr>
        <w:t>4. 维护规则与注意事项</w:t>
      </w:r>
    </w:p>
    <w:p>
      <w:pPr/>
      <w:r>
        <w:rPr>
          <w:rFonts w:ascii="Calibri" w:hAnsi="Calibri" w:eastAsia="Arial Unicode MS"/>
          <w:b w:val="0"/>
          <w:color w:val="374151"/>
          <w:sz w:val="22"/>
        </w:rPr>
        <w:t>材料库维护有一个非常重要的规则：所有材料明细都应挂在最末级材料分类下。</w:t>
      </w:r>
    </w:p>
    <w:p>
      <w:pPr/>
      <w:r>
        <w:rPr>
          <w:rFonts w:ascii="Calibri" w:hAnsi="Calibri" w:eastAsia="Arial Unicode MS"/>
          <w:b w:val="0"/>
          <w:color w:val="374151"/>
          <w:sz w:val="22"/>
        </w:rPr>
        <w:t>具体限制如下：</w:t>
      </w:r>
    </w:p>
    <w:p>
      <w:pPr>
        <w:pStyle w:val="ListNumber"/>
      </w:pPr>
      <w:r>
        <w:rPr>
          <w:rFonts w:ascii="Calibri" w:hAnsi="Calibri" w:eastAsia="Arial Unicode MS"/>
          <w:b w:val="0"/>
          <w:color w:val="374151"/>
          <w:sz w:val="22"/>
        </w:rPr>
        <w:t>如果某个材料分类下已经挂有材料明细，则该分类下不能再继续创建新的子分类。</w:t>
      </w:r>
    </w:p>
    <w:p>
      <w:pPr>
        <w:pStyle w:val="ListNumber"/>
      </w:pPr>
      <w:r>
        <w:rPr>
          <w:rFonts w:ascii="Calibri" w:hAnsi="Calibri" w:eastAsia="Arial Unicode MS"/>
          <w:b w:val="0"/>
          <w:color w:val="374151"/>
          <w:sz w:val="22"/>
        </w:rPr>
        <w:t>如确需继续往下拆分子分类，必须先删除当前分类下挂接的所有材料明细。</w:t>
      </w:r>
    </w:p>
    <w:p>
      <w:pPr>
        <w:pStyle w:val="ListNumber"/>
      </w:pPr>
      <w:r>
        <w:rPr>
          <w:rFonts w:ascii="Calibri" w:hAnsi="Calibri" w:eastAsia="Arial Unicode MS"/>
          <w:b w:val="0"/>
          <w:color w:val="374151"/>
          <w:sz w:val="22"/>
        </w:rPr>
        <w:t>只有当前分类下不再存在材料明细时，才能重新创建子分类。</w:t>
      </w:r>
    </w:p>
    <w:p>
      <w:pPr/>
      <w:r>
        <w:rPr>
          <w:rFonts w:ascii="Calibri" w:hAnsi="Calibri" w:eastAsia="Arial Unicode MS"/>
          <w:b w:val="0"/>
          <w:color w:val="374151"/>
          <w:sz w:val="22"/>
        </w:rPr>
        <w:t>这样设计的目的，是为了避免材料分类层级和材料挂接关系混乱，保证分类结构清晰、可维护。</w:t>
      </w:r>
    </w:p>
    <w:p>
      <w:pPr/>
      <w:r>
        <w:rPr>
          <w:rFonts w:ascii="Calibri" w:hAnsi="Calibri" w:eastAsia="Arial Unicode MS"/>
          <w:b w:val="0"/>
          <w:color w:val="374151"/>
          <w:sz w:val="22"/>
        </w:rPr>
        <w:t>建议：</w:t>
      </w:r>
    </w:p>
    <w:p>
      <w:pPr>
        <w:pStyle w:val="ListNumber"/>
      </w:pPr>
      <w:r>
        <w:rPr>
          <w:rFonts w:ascii="Calibri" w:hAnsi="Calibri" w:eastAsia="Arial Unicode MS"/>
          <w:b w:val="0"/>
          <w:color w:val="374151"/>
          <w:sz w:val="22"/>
        </w:rPr>
        <w:t>在正式维护材料明细前，先规划好分类层级，尽量一次性确定分类结构。</w:t>
      </w:r>
    </w:p>
    <w:p>
      <w:pPr>
        <w:pStyle w:val="ListNumber"/>
      </w:pPr>
      <w:r>
        <w:rPr>
          <w:rFonts w:ascii="Calibri" w:hAnsi="Calibri" w:eastAsia="Arial Unicode MS"/>
          <w:b w:val="0"/>
          <w:color w:val="374151"/>
          <w:sz w:val="22"/>
        </w:rPr>
        <w:t>分类层级确定后，再将材料明细统一挂接到最末级分类下。</w:t>
      </w:r>
    </w:p>
    <w:p>
      <w:pPr>
        <w:pStyle w:val="ListNumber"/>
      </w:pPr>
      <w:r>
        <w:rPr>
          <w:rFonts w:ascii="Calibri" w:hAnsi="Calibri" w:eastAsia="Arial Unicode MS"/>
          <w:b w:val="0"/>
          <w:color w:val="374151"/>
          <w:sz w:val="22"/>
        </w:rPr>
        <w:t>验收步骤和验收字段建议优先按分类配置，只有个别材料有特殊要求时，再在材料明细层单独调整。</w:t>
      </w:r>
    </w:p>
    <w:p>
      <w:pPr>
        <w:pStyle w:val="Heading2"/>
      </w:pPr>
      <w:r>
        <w:rPr>
          <w:rFonts w:ascii="Calibri" w:hAnsi="Calibri" w:eastAsia="Arial Unicode MS"/>
          <w:b/>
          <w:color w:val="374151"/>
          <w:sz w:val="22"/>
        </w:rPr>
        <w:t>五、验收步骤设置</w:t>
      </w:r>
    </w:p>
    <w:p>
      <w:pPr/>
      <w:r>
        <w:rPr>
          <w:rFonts w:ascii="Calibri" w:hAnsi="Calibri" w:eastAsia="Arial Unicode MS"/>
          <w:b w:val="0"/>
          <w:color w:val="374151"/>
          <w:sz w:val="22"/>
        </w:rPr>
        <w:t>验收步骤设置用于维护不同材料在验收过程中的验收环节、验收字段和资料上传要求，是材料分类和材料明细配置验收标准的基础来源。</w:t>
      </w:r>
    </w:p>
    <w:p>
      <w:pPr/>
      <w:r>
        <w:rPr>
          <w:rFonts w:ascii="Calibri" w:hAnsi="Calibri" w:eastAsia="Arial Unicode MS"/>
          <w:b w:val="0"/>
          <w:color w:val="374151"/>
          <w:sz w:val="22"/>
        </w:rPr>
        <w:t>操作路径：</w:t>
      </w:r>
      <w:r>
        <w:rPr>
          <w:rFonts w:ascii="Consolas" w:hAnsi="Consolas" w:eastAsia="Arial Unicode MS"/>
          <w:color w:val="111827"/>
          <w:sz w:val="21"/>
          <w:shd w:fill="F3F4F6"/>
        </w:rPr>
        <w:t>材料管理 &gt; 基础库管理 &gt; 验收步骤</w:t>
      </w:r>
    </w:p>
    <w:p>
      <w:pPr>
        <w:pStyle w:val="Heading3"/>
      </w:pPr>
      <w:r>
        <w:rPr>
          <w:rFonts w:ascii="Calibri" w:hAnsi="Calibri" w:eastAsia="Arial Unicode MS"/>
          <w:b/>
          <w:color w:val="374151"/>
          <w:sz w:val="22"/>
        </w:rPr>
        <w:t>1. 验收环节说明</w:t>
      </w:r>
    </w:p>
    <w:p>
      <w:pPr/>
      <w:r>
        <w:rPr>
          <w:rFonts w:ascii="Calibri" w:hAnsi="Calibri" w:eastAsia="Arial Unicode MS"/>
          <w:b w:val="0"/>
          <w:color w:val="374151"/>
          <w:sz w:val="22"/>
        </w:rPr>
        <w:t>验收步骤主要分为三个环节：</w:t>
      </w:r>
    </w:p>
    <w:p>
      <w:pPr>
        <w:keepLines/>
        <w:spacing w:before="120" w:after="160"/>
        <w:jc w:val="center"/>
      </w:pPr>
      <w:r>
        <w:drawing>
          <wp:inline xmlns:a="http://schemas.openxmlformats.org/drawingml/2006/main" xmlns:pic="http://schemas.openxmlformats.org/drawingml/2006/picture">
            <wp:extent cx="5943600" cy="3343275"/>
            <wp:docPr id="5" name="Picture 5"/>
            <wp:cNvGraphicFramePr>
              <a:graphicFrameLocks noChangeAspect="1"/>
            </wp:cNvGraphicFramePr>
            <a:graphic>
              <a:graphicData uri="http://schemas.openxmlformats.org/drawingml/2006/picture">
                <pic:pic>
                  <pic:nvPicPr>
                    <pic:cNvPr id="0" name="IMG-004.png"/>
                    <pic:cNvPicPr/>
                  </pic:nvPicPr>
                  <pic:blipFill>
                    <a:blip r:embed="rId14"/>
                    <a:stretch>
                      <a:fillRect/>
                    </a:stretch>
                  </pic:blipFill>
                  <pic:spPr>
                    <a:xfrm>
                      <a:off x="0" y="0"/>
                      <a:ext cx="5943600" cy="3343275"/>
                    </a:xfrm>
                    <a:prstGeom prst="rect"/>
                  </pic:spPr>
                </pic:pic>
              </a:graphicData>
            </a:graphic>
          </wp:inline>
        </w:drawing>
      </w:r>
    </w:p>
    <w:p>
      <w:pPr>
        <w:pStyle w:val="ListNumber"/>
      </w:pPr>
      <w:r>
        <w:rPr>
          <w:rFonts w:ascii="Consolas" w:hAnsi="Consolas" w:eastAsia="Arial Unicode MS"/>
          <w:color w:val="111827"/>
          <w:sz w:val="21"/>
          <w:shd w:fill="F3F4F6"/>
        </w:rPr>
        <w:t>预验收</w:t>
      </w:r>
    </w:p>
    <w:p>
      <w:pPr>
        <w:pStyle w:val="ListNumber"/>
      </w:pPr>
      <w:r>
        <w:rPr>
          <w:rFonts w:ascii="Consolas" w:hAnsi="Consolas" w:eastAsia="Arial Unicode MS"/>
          <w:color w:val="111827"/>
          <w:sz w:val="21"/>
          <w:shd w:fill="F3F4F6"/>
        </w:rPr>
        <w:t>进场验收</w:t>
      </w:r>
    </w:p>
    <w:p>
      <w:pPr>
        <w:pStyle w:val="ListNumber"/>
      </w:pPr>
      <w:r>
        <w:rPr>
          <w:rFonts w:ascii="Consolas" w:hAnsi="Consolas" w:eastAsia="Arial Unicode MS"/>
          <w:color w:val="111827"/>
          <w:sz w:val="21"/>
          <w:shd w:fill="F3F4F6"/>
        </w:rPr>
        <w:t>材料送检</w:t>
      </w:r>
    </w:p>
    <w:p>
      <w:pPr/>
      <w:r>
        <w:rPr>
          <w:rFonts w:ascii="Calibri" w:hAnsi="Calibri" w:eastAsia="Arial Unicode MS"/>
          <w:b w:val="0"/>
          <w:color w:val="374151"/>
          <w:sz w:val="22"/>
        </w:rPr>
        <w:t>其中：</w:t>
      </w:r>
    </w:p>
    <w:p>
      <w:pPr>
        <w:pStyle w:val="ListBullet"/>
      </w:pPr>
      <w:r>
        <w:rPr>
          <w:rFonts w:ascii="Consolas" w:hAnsi="Consolas" w:eastAsia="Arial Unicode MS"/>
          <w:color w:val="111827"/>
          <w:sz w:val="21"/>
          <w:shd w:fill="F3F4F6"/>
        </w:rPr>
        <w:t>进场验收</w:t>
      </w:r>
      <w:r>
        <w:rPr>
          <w:rFonts w:ascii="Calibri" w:hAnsi="Calibri" w:eastAsia="Arial Unicode MS"/>
          <w:b w:val="0"/>
          <w:color w:val="374151"/>
          <w:sz w:val="22"/>
        </w:rPr>
        <w:t xml:space="preserve"> 是所有材料都必须进行的固定环节。</w:t>
      </w:r>
    </w:p>
    <w:p>
      <w:pPr>
        <w:pStyle w:val="ListBullet"/>
      </w:pPr>
      <w:r>
        <w:rPr>
          <w:rFonts w:ascii="Consolas" w:hAnsi="Consolas" w:eastAsia="Arial Unicode MS"/>
          <w:color w:val="111827"/>
          <w:sz w:val="21"/>
          <w:shd w:fill="F3F4F6"/>
        </w:rPr>
        <w:t>预验收</w:t>
      </w:r>
      <w:r>
        <w:rPr>
          <w:rFonts w:ascii="Calibri" w:hAnsi="Calibri" w:eastAsia="Arial Unicode MS"/>
          <w:b w:val="0"/>
          <w:color w:val="374151"/>
          <w:sz w:val="22"/>
        </w:rPr>
        <w:t xml:space="preserve"> 和 </w:t>
      </w:r>
      <w:r>
        <w:rPr>
          <w:rFonts w:ascii="Consolas" w:hAnsi="Consolas" w:eastAsia="Arial Unicode MS"/>
          <w:color w:val="111827"/>
          <w:sz w:val="21"/>
          <w:shd w:fill="F3F4F6"/>
        </w:rPr>
        <w:t>材料送检</w:t>
      </w:r>
      <w:r>
        <w:rPr>
          <w:rFonts w:ascii="Calibri" w:hAnsi="Calibri" w:eastAsia="Arial Unicode MS"/>
          <w:b w:val="0"/>
          <w:color w:val="374151"/>
          <w:sz w:val="22"/>
        </w:rPr>
        <w:t xml:space="preserve"> 为可选环节，可根据材料实际业务需要决定是否启用。</w:t>
      </w:r>
    </w:p>
    <w:p>
      <w:pPr/>
      <w:r>
        <w:rPr>
          <w:rFonts w:ascii="Calibri" w:hAnsi="Calibri" w:eastAsia="Arial Unicode MS"/>
          <w:b w:val="0"/>
          <w:color w:val="374151"/>
          <w:sz w:val="22"/>
        </w:rPr>
        <w:t>系统支持通过不同环节的组合，区分不同材料是否需要提前验收、是否需要送检，以及各环节需要上传哪些资料。</w:t>
      </w:r>
    </w:p>
    <w:p>
      <w:pPr>
        <w:pStyle w:val="Heading3"/>
      </w:pPr>
      <w:r>
        <w:rPr>
          <w:rFonts w:ascii="Calibri" w:hAnsi="Calibri" w:eastAsia="Arial Unicode MS"/>
          <w:b/>
          <w:color w:val="374151"/>
          <w:sz w:val="22"/>
        </w:rPr>
        <w:t>2. 系统初始化字段说明</w:t>
      </w:r>
    </w:p>
    <w:p>
      <w:pPr/>
      <w:r>
        <w:rPr>
          <w:rFonts w:ascii="Calibri" w:hAnsi="Calibri" w:eastAsia="Arial Unicode MS"/>
          <w:b w:val="0"/>
          <w:color w:val="374151"/>
          <w:sz w:val="22"/>
        </w:rPr>
        <w:t>在预验收、进场验收和材料送检三个环节中，有部分内容属于系统初始化字段，不能删除或修改。</w:t>
      </w:r>
    </w:p>
    <w:p>
      <w:pPr>
        <w:keepLines/>
        <w:spacing w:before="120" w:after="160"/>
        <w:jc w:val="center"/>
      </w:pPr>
      <w:r>
        <w:drawing>
          <wp:inline xmlns:a="http://schemas.openxmlformats.org/drawingml/2006/main" xmlns:pic="http://schemas.openxmlformats.org/drawingml/2006/picture">
            <wp:extent cx="5943600" cy="3343275"/>
            <wp:docPr id="6" name="Picture 6"/>
            <wp:cNvGraphicFramePr>
              <a:graphicFrameLocks noChangeAspect="1"/>
            </wp:cNvGraphicFramePr>
            <a:graphic>
              <a:graphicData uri="http://schemas.openxmlformats.org/drawingml/2006/picture">
                <pic:pic>
                  <pic:nvPicPr>
                    <pic:cNvPr id="0" name="IMG-005.png"/>
                    <pic:cNvPicPr/>
                  </pic:nvPicPr>
                  <pic:blipFill>
                    <a:blip r:embed="rId15"/>
                    <a:stretch>
                      <a:fillRect/>
                    </a:stretch>
                  </pic:blipFill>
                  <pic:spPr>
                    <a:xfrm>
                      <a:off x="0" y="0"/>
                      <a:ext cx="5943600" cy="3343275"/>
                    </a:xfrm>
                    <a:prstGeom prst="rect"/>
                  </pic:spPr>
                </pic:pic>
              </a:graphicData>
            </a:graphic>
          </wp:inline>
        </w:drawing>
      </w:r>
    </w:p>
    <w:p>
      <w:pPr/>
      <w:r>
        <w:rPr>
          <w:rFonts w:ascii="Calibri" w:hAnsi="Calibri" w:eastAsia="Arial Unicode MS"/>
          <w:b w:val="0"/>
          <w:color w:val="374151"/>
          <w:sz w:val="22"/>
        </w:rPr>
        <w:t>例如：</w:t>
      </w:r>
    </w:p>
    <w:p>
      <w:pPr>
        <w:pStyle w:val="ListBullet"/>
      </w:pPr>
      <w:r>
        <w:rPr>
          <w:rFonts w:ascii="Calibri" w:hAnsi="Calibri" w:eastAsia="Arial Unicode MS"/>
          <w:b w:val="0"/>
          <w:color w:val="374151"/>
          <w:sz w:val="22"/>
        </w:rPr>
        <w:t xml:space="preserve">进场验收中的 </w:t>
      </w:r>
      <w:r>
        <w:rPr>
          <w:rFonts w:ascii="Consolas" w:hAnsi="Consolas" w:eastAsia="Arial Unicode MS"/>
          <w:color w:val="111827"/>
          <w:sz w:val="21"/>
          <w:shd w:fill="F3F4F6"/>
        </w:rPr>
        <w:t>数量</w:t>
      </w:r>
      <w:r>
        <w:rPr>
          <w:rFonts w:ascii="Calibri" w:hAnsi="Calibri" w:eastAsia="Arial Unicode MS"/>
          <w:b w:val="0"/>
          <w:color w:val="374151"/>
          <w:sz w:val="22"/>
        </w:rPr>
        <w:t>、</w:t>
      </w:r>
      <w:r>
        <w:rPr>
          <w:rFonts w:ascii="Consolas" w:hAnsi="Consolas" w:eastAsia="Arial Unicode MS"/>
          <w:color w:val="111827"/>
          <w:sz w:val="21"/>
          <w:shd w:fill="F3F4F6"/>
        </w:rPr>
        <w:t>结论</w:t>
      </w:r>
    </w:p>
    <w:p>
      <w:pPr>
        <w:pStyle w:val="ListBullet"/>
      </w:pPr>
      <w:r>
        <w:rPr>
          <w:rFonts w:ascii="Calibri" w:hAnsi="Calibri" w:eastAsia="Arial Unicode MS"/>
          <w:b w:val="0"/>
          <w:color w:val="374151"/>
          <w:sz w:val="22"/>
        </w:rPr>
        <w:t xml:space="preserve">材料送检中的 </w:t>
      </w:r>
      <w:r>
        <w:rPr>
          <w:rFonts w:ascii="Consolas" w:hAnsi="Consolas" w:eastAsia="Arial Unicode MS"/>
          <w:color w:val="111827"/>
          <w:sz w:val="21"/>
          <w:shd w:fill="F3F4F6"/>
        </w:rPr>
        <w:t>样本</w:t>
      </w:r>
      <w:r>
        <w:rPr>
          <w:rFonts w:ascii="Calibri" w:hAnsi="Calibri" w:eastAsia="Arial Unicode MS"/>
          <w:b w:val="0"/>
          <w:color w:val="374151"/>
          <w:sz w:val="22"/>
        </w:rPr>
        <w:t>、</w:t>
      </w:r>
      <w:r>
        <w:rPr>
          <w:rFonts w:ascii="Consolas" w:hAnsi="Consolas" w:eastAsia="Arial Unicode MS"/>
          <w:color w:val="111827"/>
          <w:sz w:val="21"/>
          <w:shd w:fill="F3F4F6"/>
        </w:rPr>
        <w:t>结论</w:t>
      </w:r>
    </w:p>
    <w:p>
      <w:pPr/>
      <w:r>
        <w:rPr>
          <w:rFonts w:ascii="Calibri" w:hAnsi="Calibri" w:eastAsia="Arial Unicode MS"/>
          <w:b w:val="0"/>
          <w:color w:val="374151"/>
          <w:sz w:val="22"/>
        </w:rPr>
        <w:t>这些字段属于系统固定基础字段，主要用于保证验收业务的统一性和关键结果留痕，因此不建议尝试通过配置覆盖其含义。</w:t>
      </w:r>
    </w:p>
    <w:p>
      <w:pPr>
        <w:pStyle w:val="Heading3"/>
      </w:pPr>
      <w:r>
        <w:rPr>
          <w:rFonts w:ascii="Calibri" w:hAnsi="Calibri" w:eastAsia="Arial Unicode MS"/>
          <w:b/>
          <w:color w:val="374151"/>
          <w:sz w:val="22"/>
        </w:rPr>
        <w:t>3. 可配置字段维护</w:t>
      </w:r>
    </w:p>
    <w:p>
      <w:pPr/>
      <w:r>
        <w:rPr>
          <w:rFonts w:ascii="Calibri" w:hAnsi="Calibri" w:eastAsia="Arial Unicode MS"/>
          <w:b w:val="0"/>
          <w:color w:val="374151"/>
          <w:sz w:val="22"/>
        </w:rPr>
        <w:t>除系统初始化字段外，其他业务字段可以按需要进行维护，以满足不同材料上传资料差异化的场景。</w:t>
      </w:r>
    </w:p>
    <w:p>
      <w:pPr/>
      <w:r>
        <w:rPr>
          <w:rFonts w:ascii="Calibri" w:hAnsi="Calibri" w:eastAsia="Arial Unicode MS"/>
          <w:b w:val="0"/>
          <w:color w:val="374151"/>
          <w:sz w:val="22"/>
        </w:rPr>
        <w:t xml:space="preserve">例如在 </w:t>
      </w:r>
      <w:r>
        <w:rPr>
          <w:rFonts w:ascii="Consolas" w:hAnsi="Consolas" w:eastAsia="Arial Unicode MS"/>
          <w:color w:val="111827"/>
          <w:sz w:val="21"/>
          <w:shd w:fill="F3F4F6"/>
        </w:rPr>
        <w:t>预验收</w:t>
      </w:r>
      <w:r>
        <w:rPr>
          <w:rFonts w:ascii="Calibri" w:hAnsi="Calibri" w:eastAsia="Arial Unicode MS"/>
          <w:b w:val="0"/>
          <w:color w:val="374151"/>
          <w:sz w:val="22"/>
        </w:rPr>
        <w:t xml:space="preserve"> 环节中，不同材料所需上传的资料可能并不相同，用户可以按业务要求维护对应字段，例如：</w:t>
      </w:r>
    </w:p>
    <w:p>
      <w:pPr>
        <w:pStyle w:val="ListBullet"/>
      </w:pPr>
      <w:r>
        <w:rPr>
          <w:rFonts w:ascii="Calibri" w:hAnsi="Calibri" w:eastAsia="Arial Unicode MS"/>
          <w:b w:val="0"/>
          <w:color w:val="374151"/>
          <w:sz w:val="22"/>
        </w:rPr>
        <w:t>出厂合格证</w:t>
      </w:r>
    </w:p>
    <w:p>
      <w:pPr>
        <w:pStyle w:val="ListBullet"/>
      </w:pPr>
      <w:r>
        <w:rPr>
          <w:rFonts w:ascii="Calibri" w:hAnsi="Calibri" w:eastAsia="Arial Unicode MS"/>
          <w:b w:val="0"/>
          <w:color w:val="374151"/>
          <w:sz w:val="22"/>
        </w:rPr>
        <w:t>检验证明书</w:t>
      </w:r>
    </w:p>
    <w:p>
      <w:pPr>
        <w:pStyle w:val="ListBullet"/>
      </w:pPr>
      <w:r>
        <w:rPr>
          <w:rFonts w:ascii="Calibri" w:hAnsi="Calibri" w:eastAsia="Arial Unicode MS"/>
          <w:b w:val="0"/>
          <w:color w:val="374151"/>
          <w:sz w:val="22"/>
        </w:rPr>
        <w:t>送货单</w:t>
      </w:r>
    </w:p>
    <w:p>
      <w:pPr/>
      <w:r>
        <w:rPr>
          <w:rFonts w:ascii="Calibri" w:hAnsi="Calibri" w:eastAsia="Arial Unicode MS"/>
          <w:b w:val="0"/>
          <w:color w:val="374151"/>
          <w:sz w:val="22"/>
        </w:rPr>
        <w:t>字段维护时，可配置的组件类型主要包括：</w:t>
      </w:r>
    </w:p>
    <w:p>
      <w:pPr>
        <w:pStyle w:val="ListBullet"/>
      </w:pPr>
      <w:r>
        <w:rPr>
          <w:rFonts w:ascii="Consolas" w:hAnsi="Consolas" w:eastAsia="Arial Unicode MS"/>
          <w:color w:val="111827"/>
          <w:sz w:val="21"/>
          <w:shd w:fill="F3F4F6"/>
        </w:rPr>
        <w:t>输入框</w:t>
      </w:r>
    </w:p>
    <w:p>
      <w:pPr>
        <w:pStyle w:val="ListBullet"/>
      </w:pPr>
      <w:r>
        <w:rPr>
          <w:rFonts w:ascii="Consolas" w:hAnsi="Consolas" w:eastAsia="Arial Unicode MS"/>
          <w:color w:val="111827"/>
          <w:sz w:val="21"/>
          <w:shd w:fill="F3F4F6"/>
        </w:rPr>
        <w:t>选择框</w:t>
      </w:r>
    </w:p>
    <w:p>
      <w:pPr>
        <w:pStyle w:val="ListBullet"/>
      </w:pPr>
      <w:r>
        <w:rPr>
          <w:rFonts w:ascii="Consolas" w:hAnsi="Consolas" w:eastAsia="Arial Unicode MS"/>
          <w:color w:val="111827"/>
          <w:sz w:val="21"/>
          <w:shd w:fill="F3F4F6"/>
        </w:rPr>
        <w:t>上传组件</w:t>
      </w:r>
    </w:p>
    <w:p>
      <w:pPr/>
      <w:r>
        <w:rPr>
          <w:rFonts w:ascii="Calibri" w:hAnsi="Calibri" w:eastAsia="Arial Unicode MS"/>
          <w:b w:val="0"/>
          <w:color w:val="374151"/>
          <w:sz w:val="22"/>
        </w:rPr>
        <w:t>不同组件类型下，可继续维护对应属性。</w:t>
      </w:r>
    </w:p>
    <w:p>
      <w:pPr>
        <w:pStyle w:val="Heading3"/>
      </w:pPr>
      <w:r>
        <w:rPr>
          <w:rFonts w:ascii="Calibri" w:hAnsi="Calibri" w:eastAsia="Arial Unicode MS"/>
          <w:b/>
          <w:color w:val="374151"/>
          <w:sz w:val="22"/>
        </w:rPr>
        <w:t>4. 组件类型配置说明</w:t>
      </w:r>
    </w:p>
    <w:p>
      <w:pPr>
        <w:pStyle w:val="ListNumber"/>
      </w:pPr>
      <w:r>
        <w:rPr>
          <w:rFonts w:ascii="Calibri" w:hAnsi="Calibri" w:eastAsia="Arial Unicode MS"/>
          <w:b w:val="0"/>
          <w:color w:val="374151"/>
          <w:sz w:val="22"/>
        </w:rPr>
        <w:t xml:space="preserve">当组件类型为 </w:t>
      </w:r>
      <w:r>
        <w:rPr>
          <w:rFonts w:ascii="Consolas" w:hAnsi="Consolas" w:eastAsia="Arial Unicode MS"/>
          <w:color w:val="111827"/>
          <w:sz w:val="21"/>
          <w:shd w:fill="F3F4F6"/>
        </w:rPr>
        <w:t>输入框</w:t>
      </w:r>
      <w:r>
        <w:rPr>
          <w:rFonts w:ascii="Calibri" w:hAnsi="Calibri" w:eastAsia="Arial Unicode MS"/>
          <w:b w:val="0"/>
          <w:color w:val="374151"/>
          <w:sz w:val="22"/>
        </w:rPr>
        <w:t xml:space="preserve"> 时，可根据业务需要选择文本或数值属性。</w:t>
      </w:r>
    </w:p>
    <w:p>
      <w:pPr>
        <w:pStyle w:val="ListNumber"/>
      </w:pPr>
      <w:r>
        <w:rPr>
          <w:rFonts w:ascii="Calibri" w:hAnsi="Calibri" w:eastAsia="Arial Unicode MS"/>
          <w:b w:val="0"/>
          <w:color w:val="374151"/>
          <w:sz w:val="22"/>
        </w:rPr>
        <w:t>文本类型通常可进一步限制最小字数和最大字数。</w:t>
      </w:r>
    </w:p>
    <w:p>
      <w:pPr>
        <w:pStyle w:val="ListNumber"/>
      </w:pPr>
      <w:r>
        <w:rPr>
          <w:rFonts w:ascii="Calibri" w:hAnsi="Calibri" w:eastAsia="Arial Unicode MS"/>
          <w:b w:val="0"/>
          <w:color w:val="374151"/>
          <w:sz w:val="22"/>
        </w:rPr>
        <w:t>数值类型通常可进一步限制精确度、最小值和最大值。</w:t>
      </w:r>
    </w:p>
    <w:p>
      <w:pPr>
        <w:pStyle w:val="ListNumber"/>
      </w:pPr>
      <w:r>
        <w:rPr>
          <w:rFonts w:ascii="Calibri" w:hAnsi="Calibri" w:eastAsia="Arial Unicode MS"/>
          <w:b w:val="0"/>
          <w:color w:val="374151"/>
          <w:sz w:val="22"/>
        </w:rPr>
        <w:t xml:space="preserve">当组件类型为 </w:t>
      </w:r>
      <w:r>
        <w:rPr>
          <w:rFonts w:ascii="Consolas" w:hAnsi="Consolas" w:eastAsia="Arial Unicode MS"/>
          <w:color w:val="111827"/>
          <w:sz w:val="21"/>
          <w:shd w:fill="F3F4F6"/>
        </w:rPr>
        <w:t>选择框</w:t>
      </w:r>
      <w:r>
        <w:rPr>
          <w:rFonts w:ascii="Calibri" w:hAnsi="Calibri" w:eastAsia="Arial Unicode MS"/>
          <w:b w:val="0"/>
          <w:color w:val="374151"/>
          <w:sz w:val="22"/>
        </w:rPr>
        <w:t xml:space="preserve"> 时，可配置为单选或多选，并维护对应数据来源。</w:t>
      </w:r>
    </w:p>
    <w:p>
      <w:pPr>
        <w:pStyle w:val="ListNumber"/>
      </w:pPr>
      <w:r>
        <w:rPr>
          <w:rFonts w:ascii="Calibri" w:hAnsi="Calibri" w:eastAsia="Arial Unicode MS"/>
          <w:b w:val="0"/>
          <w:color w:val="374151"/>
          <w:sz w:val="22"/>
        </w:rPr>
        <w:t xml:space="preserve">当组件类型为 </w:t>
      </w:r>
      <w:r>
        <w:rPr>
          <w:rFonts w:ascii="Consolas" w:hAnsi="Consolas" w:eastAsia="Arial Unicode MS"/>
          <w:color w:val="111827"/>
          <w:sz w:val="21"/>
          <w:shd w:fill="F3F4F6"/>
        </w:rPr>
        <w:t>上传组件</w:t>
      </w:r>
      <w:r>
        <w:rPr>
          <w:rFonts w:ascii="Calibri" w:hAnsi="Calibri" w:eastAsia="Arial Unicode MS"/>
          <w:b w:val="0"/>
          <w:color w:val="374151"/>
          <w:sz w:val="22"/>
        </w:rPr>
        <w:t xml:space="preserve"> 时，可配置为附件或图片/视频。</w:t>
      </w:r>
    </w:p>
    <w:p>
      <w:pPr>
        <w:pStyle w:val="ListNumber"/>
      </w:pPr>
      <w:r>
        <w:rPr>
          <w:rFonts w:ascii="Calibri" w:hAnsi="Calibri" w:eastAsia="Arial Unicode MS"/>
          <w:b w:val="0"/>
          <w:color w:val="374151"/>
          <w:sz w:val="22"/>
        </w:rPr>
        <w:t>上传组件还可继续维护支持后缀、上传数量上限、单个附件大小上限，以及是否支持视频等内容。</w:t>
      </w:r>
    </w:p>
    <w:p>
      <w:pPr/>
      <w:r>
        <w:rPr>
          <w:rFonts w:ascii="Calibri" w:hAnsi="Calibri" w:eastAsia="Arial Unicode MS"/>
          <w:b w:val="0"/>
          <w:color w:val="374151"/>
          <w:sz w:val="22"/>
        </w:rPr>
        <w:t>说明：</w:t>
      </w:r>
    </w:p>
    <w:p>
      <w:pPr>
        <w:pStyle w:val="ListBullet"/>
      </w:pPr>
      <w:r>
        <w:rPr>
          <w:rFonts w:ascii="Calibri" w:hAnsi="Calibri" w:eastAsia="Arial Unicode MS"/>
          <w:b w:val="0"/>
          <w:color w:val="374151"/>
          <w:sz w:val="22"/>
        </w:rPr>
        <w:t>不同组件类型的配置项不同，应根据字段实际用途选择合适组件。</w:t>
      </w:r>
    </w:p>
    <w:p>
      <w:pPr>
        <w:pStyle w:val="ListBullet"/>
      </w:pPr>
      <w:r>
        <w:rPr>
          <w:rFonts w:ascii="Calibri" w:hAnsi="Calibri" w:eastAsia="Arial Unicode MS"/>
          <w:b w:val="0"/>
          <w:color w:val="374151"/>
          <w:sz w:val="22"/>
        </w:rPr>
        <w:t>字段说明建议补充清楚，方便后续在分类或材料侧被选择和理解。</w:t>
      </w:r>
    </w:p>
    <w:p>
      <w:pPr>
        <w:pStyle w:val="Heading3"/>
      </w:pPr>
      <w:r>
        <w:rPr>
          <w:rFonts w:ascii="Calibri" w:hAnsi="Calibri" w:eastAsia="Arial Unicode MS"/>
          <w:b/>
          <w:color w:val="374151"/>
          <w:sz w:val="22"/>
        </w:rPr>
        <w:t>5. 维护步骤说明</w:t>
      </w:r>
    </w:p>
    <w:p>
      <w:pPr/>
      <w:r>
        <w:rPr>
          <w:rFonts w:ascii="Calibri" w:hAnsi="Calibri" w:eastAsia="Arial Unicode MS"/>
          <w:b w:val="0"/>
          <w:color w:val="374151"/>
          <w:sz w:val="22"/>
        </w:rPr>
        <w:t>验收步骤的主要维护步骤如下：</w:t>
      </w:r>
    </w:p>
    <w:p>
      <w:pPr>
        <w:pStyle w:val="ListNumber"/>
      </w:pPr>
      <w:r>
        <w:rPr>
          <w:rFonts w:ascii="Calibri" w:hAnsi="Calibri" w:eastAsia="Arial Unicode MS"/>
          <w:b w:val="0"/>
          <w:color w:val="374151"/>
          <w:sz w:val="22"/>
        </w:rPr>
        <w:t xml:space="preserve">进入 </w:t>
      </w:r>
      <w:r>
        <w:rPr>
          <w:rFonts w:ascii="Consolas" w:hAnsi="Consolas" w:eastAsia="Arial Unicode MS"/>
          <w:color w:val="111827"/>
          <w:sz w:val="21"/>
          <w:shd w:fill="F3F4F6"/>
        </w:rPr>
        <w:t>验收步骤</w:t>
      </w:r>
      <w:r>
        <w:rPr>
          <w:rFonts w:ascii="Calibri" w:hAnsi="Calibri" w:eastAsia="Arial Unicode MS"/>
          <w:b w:val="0"/>
          <w:color w:val="374151"/>
          <w:sz w:val="22"/>
        </w:rPr>
        <w:t xml:space="preserve"> 页面。</w:t>
      </w:r>
    </w:p>
    <w:p>
      <w:pPr>
        <w:pStyle w:val="ListNumber"/>
      </w:pPr>
      <w:r>
        <w:rPr>
          <w:rFonts w:ascii="Calibri" w:hAnsi="Calibri" w:eastAsia="Arial Unicode MS"/>
          <w:b w:val="0"/>
          <w:color w:val="374151"/>
          <w:sz w:val="22"/>
        </w:rPr>
        <w:t xml:space="preserve">按需切换 </w:t>
      </w:r>
      <w:r>
        <w:rPr>
          <w:rFonts w:ascii="Consolas" w:hAnsi="Consolas" w:eastAsia="Arial Unicode MS"/>
          <w:color w:val="111827"/>
          <w:sz w:val="21"/>
          <w:shd w:fill="F3F4F6"/>
        </w:rPr>
        <w:t>预验收</w:t>
      </w:r>
      <w:r>
        <w:rPr>
          <w:rFonts w:ascii="Calibri" w:hAnsi="Calibri" w:eastAsia="Arial Unicode MS"/>
          <w:b w:val="0"/>
          <w:color w:val="374151"/>
          <w:sz w:val="22"/>
        </w:rPr>
        <w:t>、</w:t>
      </w:r>
      <w:r>
        <w:rPr>
          <w:rFonts w:ascii="Consolas" w:hAnsi="Consolas" w:eastAsia="Arial Unicode MS"/>
          <w:color w:val="111827"/>
          <w:sz w:val="21"/>
          <w:shd w:fill="F3F4F6"/>
        </w:rPr>
        <w:t>进场验收</w:t>
      </w:r>
      <w:r>
        <w:rPr>
          <w:rFonts w:ascii="Calibri" w:hAnsi="Calibri" w:eastAsia="Arial Unicode MS"/>
          <w:b w:val="0"/>
          <w:color w:val="374151"/>
          <w:sz w:val="22"/>
        </w:rPr>
        <w:t>、</w:t>
      </w:r>
      <w:r>
        <w:rPr>
          <w:rFonts w:ascii="Consolas" w:hAnsi="Consolas" w:eastAsia="Arial Unicode MS"/>
          <w:color w:val="111827"/>
          <w:sz w:val="21"/>
          <w:shd w:fill="F3F4F6"/>
        </w:rPr>
        <w:t>材料送检</w:t>
      </w:r>
      <w:r>
        <w:rPr>
          <w:rFonts w:ascii="Calibri" w:hAnsi="Calibri" w:eastAsia="Arial Unicode MS"/>
          <w:b w:val="0"/>
          <w:color w:val="374151"/>
          <w:sz w:val="22"/>
        </w:rPr>
        <w:t xml:space="preserve"> 三个标签页。</w:t>
      </w:r>
    </w:p>
    <w:p>
      <w:pPr>
        <w:pStyle w:val="ListNumber"/>
      </w:pPr>
      <w:r>
        <w:rPr>
          <w:rFonts w:ascii="Calibri" w:hAnsi="Calibri" w:eastAsia="Arial Unicode MS"/>
          <w:b w:val="0"/>
          <w:color w:val="374151"/>
          <w:sz w:val="22"/>
        </w:rPr>
        <w:t xml:space="preserve">在对应环节下点击 </w:t>
      </w:r>
      <w:r>
        <w:rPr>
          <w:rFonts w:ascii="Consolas" w:hAnsi="Consolas" w:eastAsia="Arial Unicode MS"/>
          <w:color w:val="111827"/>
          <w:sz w:val="21"/>
          <w:shd w:fill="F3F4F6"/>
        </w:rPr>
        <w:t>新增</w:t>
      </w:r>
      <w:r>
        <w:rPr>
          <w:rFonts w:ascii="Calibri" w:hAnsi="Calibri" w:eastAsia="Arial Unicode MS"/>
          <w:b w:val="0"/>
          <w:color w:val="374151"/>
          <w:sz w:val="22"/>
        </w:rPr>
        <w:t>，增加新的表单字段。</w:t>
      </w:r>
    </w:p>
    <w:p>
      <w:pPr>
        <w:pStyle w:val="ListNumber"/>
      </w:pPr>
      <w:r>
        <w:rPr>
          <w:rFonts w:ascii="Calibri" w:hAnsi="Calibri" w:eastAsia="Arial Unicode MS"/>
          <w:b w:val="0"/>
          <w:color w:val="374151"/>
          <w:sz w:val="22"/>
        </w:rPr>
        <w:t>填写字段名称。</w:t>
      </w:r>
    </w:p>
    <w:p>
      <w:pPr>
        <w:pStyle w:val="ListNumber"/>
      </w:pPr>
      <w:r>
        <w:rPr>
          <w:rFonts w:ascii="Calibri" w:hAnsi="Calibri" w:eastAsia="Arial Unicode MS"/>
          <w:b w:val="0"/>
          <w:color w:val="374151"/>
          <w:sz w:val="22"/>
        </w:rPr>
        <w:t>选择组件类型，并根据组件类型补充组件属性和约束条件。</w:t>
      </w:r>
    </w:p>
    <w:p>
      <w:pPr>
        <w:pStyle w:val="ListNumber"/>
      </w:pPr>
      <w:r>
        <w:rPr>
          <w:rFonts w:ascii="Calibri" w:hAnsi="Calibri" w:eastAsia="Arial Unicode MS"/>
          <w:b w:val="0"/>
          <w:color w:val="374151"/>
          <w:sz w:val="22"/>
        </w:rPr>
        <w:t>填写字段说明后保存。</w:t>
      </w:r>
    </w:p>
    <w:p>
      <w:pPr/>
      <w:r>
        <w:rPr>
          <w:rFonts w:ascii="Calibri" w:hAnsi="Calibri" w:eastAsia="Arial Unicode MS"/>
          <w:b w:val="0"/>
          <w:color w:val="374151"/>
          <w:sz w:val="22"/>
        </w:rPr>
        <w:t>通过这种方式，可以为不同验收环节分别维护对应的资料字段和录入要求。</w:t>
      </w:r>
    </w:p>
    <w:p>
      <w:pPr>
        <w:pStyle w:val="Heading3"/>
      </w:pPr>
      <w:r>
        <w:rPr>
          <w:rFonts w:ascii="Calibri" w:hAnsi="Calibri" w:eastAsia="Arial Unicode MS"/>
          <w:b/>
          <w:color w:val="374151"/>
          <w:sz w:val="22"/>
        </w:rPr>
        <w:t>6. 在材料库中的应用方式</w:t>
      </w:r>
    </w:p>
    <w:p>
      <w:pPr/>
      <w:r>
        <w:rPr>
          <w:rFonts w:ascii="Calibri" w:hAnsi="Calibri" w:eastAsia="Arial Unicode MS"/>
          <w:b w:val="0"/>
          <w:color w:val="374151"/>
          <w:sz w:val="22"/>
        </w:rPr>
        <w:t>验收步骤维护完成后，可在材料库中进行引用，包括：</w:t>
      </w:r>
    </w:p>
    <w:p>
      <w:pPr>
        <w:pStyle w:val="ListBullet"/>
      </w:pPr>
      <w:r>
        <w:rPr>
          <w:rFonts w:ascii="Calibri" w:hAnsi="Calibri" w:eastAsia="Arial Unicode MS"/>
          <w:b w:val="0"/>
          <w:color w:val="374151"/>
          <w:sz w:val="22"/>
        </w:rPr>
        <w:t>材料分类维护</w:t>
      </w:r>
    </w:p>
    <w:p>
      <w:pPr>
        <w:pStyle w:val="ListBullet"/>
      </w:pPr>
      <w:r>
        <w:rPr>
          <w:rFonts w:ascii="Calibri" w:hAnsi="Calibri" w:eastAsia="Arial Unicode MS"/>
          <w:b w:val="0"/>
          <w:color w:val="374151"/>
          <w:sz w:val="22"/>
        </w:rPr>
        <w:t>材料明细维护</w:t>
      </w:r>
    </w:p>
    <w:p>
      <w:pPr/>
      <w:r>
        <w:rPr>
          <w:rFonts w:ascii="Calibri" w:hAnsi="Calibri" w:eastAsia="Arial Unicode MS"/>
          <w:b w:val="0"/>
          <w:color w:val="374151"/>
          <w:sz w:val="22"/>
        </w:rPr>
        <w:t>在材料分类或材料明细中选择对应验收步骤后，还可以进一步设置字段是否必填。</w:t>
      </w:r>
    </w:p>
    <w:p>
      <w:pPr/>
      <w:r>
        <w:rPr>
          <w:rFonts w:ascii="Calibri" w:hAnsi="Calibri" w:eastAsia="Arial Unicode MS"/>
          <w:b w:val="0"/>
          <w:color w:val="374151"/>
          <w:sz w:val="22"/>
        </w:rPr>
        <w:t>也就是说，验收步骤页面负责定义“有哪些字段可选”，而材料库页面负责决定“哪些材料使用哪些环节，以及这些字段是否必填”。</w:t>
      </w:r>
    </w:p>
    <w:p>
      <w:pPr>
        <w:pStyle w:val="Heading3"/>
      </w:pPr>
      <w:r>
        <w:rPr>
          <w:rFonts w:ascii="Calibri" w:hAnsi="Calibri" w:eastAsia="Arial Unicode MS"/>
          <w:b/>
          <w:color w:val="374151"/>
          <w:sz w:val="22"/>
        </w:rPr>
        <w:t>7. 配置效果与适用场景</w:t>
      </w:r>
    </w:p>
    <w:p>
      <w:pPr/>
      <w:r>
        <w:rPr>
          <w:rFonts w:ascii="Calibri" w:hAnsi="Calibri" w:eastAsia="Arial Unicode MS"/>
          <w:b w:val="0"/>
          <w:color w:val="374151"/>
          <w:sz w:val="22"/>
        </w:rPr>
        <w:t>通过验收步骤配置，系统可以实现以下效果：</w:t>
      </w:r>
    </w:p>
    <w:p>
      <w:pPr>
        <w:pStyle w:val="ListNumber"/>
      </w:pPr>
      <w:r>
        <w:rPr>
          <w:rFonts w:ascii="Calibri" w:hAnsi="Calibri" w:eastAsia="Arial Unicode MS"/>
          <w:b w:val="0"/>
          <w:color w:val="374151"/>
          <w:sz w:val="22"/>
        </w:rPr>
        <w:t>针对不同材料，配置其需要经历的验收环节。</w:t>
      </w:r>
    </w:p>
    <w:p>
      <w:pPr>
        <w:pStyle w:val="ListNumber"/>
      </w:pPr>
      <w:r>
        <w:rPr>
          <w:rFonts w:ascii="Calibri" w:hAnsi="Calibri" w:eastAsia="Arial Unicode MS"/>
          <w:b w:val="0"/>
          <w:color w:val="374151"/>
          <w:sz w:val="22"/>
        </w:rPr>
        <w:t>区分某种材料是否需要进行预验收。</w:t>
      </w:r>
    </w:p>
    <w:p>
      <w:pPr>
        <w:pStyle w:val="ListNumber"/>
      </w:pPr>
      <w:r>
        <w:rPr>
          <w:rFonts w:ascii="Calibri" w:hAnsi="Calibri" w:eastAsia="Arial Unicode MS"/>
          <w:b w:val="0"/>
          <w:color w:val="374151"/>
          <w:sz w:val="22"/>
        </w:rPr>
        <w:t>区分某种材料是否需要进行取样送检。</w:t>
      </w:r>
    </w:p>
    <w:p>
      <w:pPr>
        <w:pStyle w:val="ListNumber"/>
      </w:pPr>
      <w:r>
        <w:rPr>
          <w:rFonts w:ascii="Calibri" w:hAnsi="Calibri" w:eastAsia="Arial Unicode MS"/>
          <w:b w:val="0"/>
          <w:color w:val="374151"/>
          <w:sz w:val="22"/>
        </w:rPr>
        <w:t>区分不同材料在不同验收环节下所需上传的资料不一致的情况。</w:t>
      </w:r>
    </w:p>
    <w:p>
      <w:pPr>
        <w:pStyle w:val="ListNumber"/>
      </w:pPr>
      <w:r>
        <w:rPr>
          <w:rFonts w:ascii="Calibri" w:hAnsi="Calibri" w:eastAsia="Arial Unicode MS"/>
          <w:b w:val="0"/>
          <w:color w:val="374151"/>
          <w:sz w:val="22"/>
        </w:rPr>
        <w:t>通过是否必填控制，提高关键资料采集的规范性。</w:t>
      </w:r>
    </w:p>
    <w:p>
      <w:pPr/>
      <w:r>
        <w:rPr>
          <w:rFonts w:ascii="Calibri" w:hAnsi="Calibri" w:eastAsia="Arial Unicode MS"/>
          <w:b w:val="0"/>
          <w:color w:val="374151"/>
          <w:sz w:val="22"/>
        </w:rPr>
        <w:t>这样可以更好地覆盖不同材料、不同验收要求、不同资料上传口径的实际业务场景。</w:t>
      </w:r>
    </w:p>
    <w:p>
      <w:pPr>
        <w:pStyle w:val="Heading2"/>
      </w:pPr>
      <w:r>
        <w:rPr>
          <w:rFonts w:ascii="Calibri" w:hAnsi="Calibri" w:eastAsia="Arial Unicode MS"/>
          <w:b/>
          <w:color w:val="374151"/>
          <w:sz w:val="22"/>
        </w:rPr>
        <w:t>六、供应商库维护</w:t>
      </w:r>
    </w:p>
    <w:p>
      <w:pPr/>
      <w:r>
        <w:rPr>
          <w:rFonts w:ascii="Calibri" w:hAnsi="Calibri" w:eastAsia="Arial Unicode MS"/>
          <w:b w:val="0"/>
          <w:color w:val="374151"/>
          <w:sz w:val="22"/>
        </w:rPr>
        <w:t xml:space="preserve">供应商维护在系统管理下的 </w:t>
      </w:r>
      <w:r>
        <w:rPr>
          <w:rFonts w:ascii="Consolas" w:hAnsi="Consolas" w:eastAsia="Arial Unicode MS"/>
          <w:color w:val="111827"/>
          <w:sz w:val="21"/>
          <w:shd w:fill="F3F4F6"/>
        </w:rPr>
        <w:t>参与方管理</w:t>
      </w:r>
      <w:r>
        <w:rPr>
          <w:rFonts w:ascii="Calibri" w:hAnsi="Calibri" w:eastAsia="Arial Unicode MS"/>
          <w:b w:val="0"/>
          <w:color w:val="374151"/>
          <w:sz w:val="22"/>
        </w:rPr>
        <w:t xml:space="preserve"> 菜单中完成，用于建立供应商单位基础资料，并为后续订单协同、接单、拒单等业务提供主体信息。</w:t>
      </w:r>
    </w:p>
    <w:p>
      <w:pPr/>
      <w:r>
        <w:rPr>
          <w:rFonts w:ascii="Calibri" w:hAnsi="Calibri" w:eastAsia="Arial Unicode MS"/>
          <w:b w:val="0"/>
          <w:color w:val="374151"/>
          <w:sz w:val="22"/>
        </w:rPr>
        <w:t>操作路径：</w:t>
      </w:r>
      <w:r>
        <w:rPr>
          <w:rFonts w:ascii="Consolas" w:hAnsi="Consolas" w:eastAsia="Arial Unicode MS"/>
          <w:color w:val="111827"/>
          <w:sz w:val="21"/>
          <w:shd w:fill="F3F4F6"/>
        </w:rPr>
        <w:t>系统管理 &gt; 参与方管理</w:t>
      </w:r>
    </w:p>
    <w:p>
      <w:pPr>
        <w:pStyle w:val="Heading3"/>
      </w:pPr>
      <w:r>
        <w:rPr>
          <w:rFonts w:ascii="Calibri" w:hAnsi="Calibri" w:eastAsia="Arial Unicode MS"/>
          <w:b/>
          <w:color w:val="374151"/>
          <w:sz w:val="22"/>
        </w:rPr>
        <w:t>1. 页面用途说明</w:t>
      </w:r>
    </w:p>
    <w:p>
      <w:pPr/>
      <w:r>
        <w:rPr>
          <w:rFonts w:ascii="Calibri" w:hAnsi="Calibri" w:eastAsia="Arial Unicode MS"/>
          <w:b w:val="0"/>
          <w:color w:val="374151"/>
          <w:sz w:val="22"/>
        </w:rPr>
        <w:t>参与方管理页面用于统一维护系统内的单位信息，其中既可以维护普通参与方，也可以维护供应商。</w:t>
      </w:r>
    </w:p>
    <w:p>
      <w:pPr>
        <w:keepLines/>
        <w:spacing w:before="120" w:after="160"/>
        <w:jc w:val="center"/>
      </w:pPr>
      <w:r>
        <w:drawing>
          <wp:inline xmlns:a="http://schemas.openxmlformats.org/drawingml/2006/main" xmlns:pic="http://schemas.openxmlformats.org/drawingml/2006/picture">
            <wp:extent cx="5943600" cy="3343275"/>
            <wp:docPr id="7" name="Picture 7"/>
            <wp:cNvGraphicFramePr>
              <a:graphicFrameLocks noChangeAspect="1"/>
            </wp:cNvGraphicFramePr>
            <a:graphic>
              <a:graphicData uri="http://schemas.openxmlformats.org/drawingml/2006/picture">
                <pic:pic>
                  <pic:nvPicPr>
                    <pic:cNvPr id="0" name="IMG-006.png"/>
                    <pic:cNvPicPr/>
                  </pic:nvPicPr>
                  <pic:blipFill>
                    <a:blip r:embed="rId16"/>
                    <a:stretch>
                      <a:fillRect/>
                    </a:stretch>
                  </pic:blipFill>
                  <pic:spPr>
                    <a:xfrm>
                      <a:off x="0" y="0"/>
                      <a:ext cx="5943600" cy="3343275"/>
                    </a:xfrm>
                    <a:prstGeom prst="rect"/>
                  </pic:spPr>
                </pic:pic>
              </a:graphicData>
            </a:graphic>
          </wp:inline>
        </w:drawing>
      </w:r>
    </w:p>
    <w:p>
      <w:pPr/>
      <w:r>
        <w:rPr>
          <w:rFonts w:ascii="Calibri" w:hAnsi="Calibri" w:eastAsia="Arial Unicode MS"/>
          <w:b w:val="0"/>
          <w:color w:val="374151"/>
          <w:sz w:val="22"/>
        </w:rPr>
        <w:t>材料业务中，供应商信息不是在材料菜单下单独维护，而是复用系统管理中的参与方资料。</w:t>
      </w:r>
    </w:p>
    <w:p>
      <w:pPr>
        <w:pStyle w:val="Heading3"/>
      </w:pPr>
      <w:r>
        <w:rPr>
          <w:rFonts w:ascii="Calibri" w:hAnsi="Calibri" w:eastAsia="Arial Unicode MS"/>
          <w:b/>
          <w:color w:val="374151"/>
          <w:sz w:val="22"/>
        </w:rPr>
        <w:t>2. 新增供应商操作步骤</w:t>
      </w:r>
    </w:p>
    <w:p>
      <w:pPr>
        <w:pStyle w:val="ListNumber"/>
      </w:pPr>
      <w:r>
        <w:rPr>
          <w:rFonts w:ascii="Calibri" w:hAnsi="Calibri" w:eastAsia="Arial Unicode MS"/>
          <w:b w:val="0"/>
          <w:color w:val="374151"/>
          <w:sz w:val="22"/>
        </w:rPr>
        <w:t xml:space="preserve">进入 </w:t>
      </w:r>
      <w:r>
        <w:rPr>
          <w:rFonts w:ascii="Consolas" w:hAnsi="Consolas" w:eastAsia="Arial Unicode MS"/>
          <w:color w:val="111827"/>
          <w:sz w:val="21"/>
          <w:shd w:fill="F3F4F6"/>
        </w:rPr>
        <w:t>系统管理 &gt; 参与方管理</w:t>
      </w:r>
      <w:r>
        <w:rPr>
          <w:rFonts w:ascii="Calibri" w:hAnsi="Calibri" w:eastAsia="Arial Unicode MS"/>
          <w:b w:val="0"/>
          <w:color w:val="374151"/>
          <w:sz w:val="22"/>
        </w:rPr>
        <w:t xml:space="preserve"> 页面。</w:t>
      </w:r>
    </w:p>
    <w:p>
      <w:pPr>
        <w:pStyle w:val="ListNumber"/>
      </w:pPr>
      <w:r>
        <w:rPr>
          <w:rFonts w:ascii="Calibri" w:hAnsi="Calibri" w:eastAsia="Arial Unicode MS"/>
          <w:b w:val="0"/>
          <w:color w:val="374151"/>
          <w:sz w:val="22"/>
        </w:rPr>
        <w:t>页面支持按关键字搜索已有单位。</w:t>
      </w:r>
    </w:p>
    <w:p>
      <w:pPr>
        <w:pStyle w:val="ListNumber"/>
      </w:pPr>
      <w:r>
        <w:rPr>
          <w:rFonts w:ascii="Calibri" w:hAnsi="Calibri" w:eastAsia="Arial Unicode MS"/>
          <w:b w:val="0"/>
          <w:color w:val="374151"/>
          <w:sz w:val="22"/>
        </w:rPr>
        <w:t xml:space="preserve">如需新增供应商，点击页面右上角的 </w:t>
      </w:r>
      <w:r>
        <w:rPr>
          <w:rFonts w:ascii="Consolas" w:hAnsi="Consolas" w:eastAsia="Arial Unicode MS"/>
          <w:color w:val="111827"/>
          <w:sz w:val="21"/>
          <w:shd w:fill="F3F4F6"/>
        </w:rPr>
        <w:t>新增单位</w:t>
      </w:r>
      <w:r>
        <w:rPr>
          <w:rFonts w:ascii="Calibri" w:hAnsi="Calibri" w:eastAsia="Arial Unicode MS"/>
          <w:b w:val="0"/>
          <w:color w:val="374151"/>
          <w:sz w:val="22"/>
        </w:rPr>
        <w:t xml:space="preserve"> 按钮。</w:t>
      </w:r>
    </w:p>
    <w:p>
      <w:pPr>
        <w:pStyle w:val="ListNumber"/>
      </w:pPr>
      <w:r>
        <w:rPr>
          <w:rFonts w:ascii="Calibri" w:hAnsi="Calibri" w:eastAsia="Arial Unicode MS"/>
          <w:b w:val="0"/>
          <w:color w:val="374151"/>
          <w:sz w:val="22"/>
        </w:rPr>
        <w:t xml:space="preserve">进入新增单位页面后，在“参与方分类”中选择 </w:t>
      </w:r>
      <w:r>
        <w:rPr>
          <w:rFonts w:ascii="Consolas" w:hAnsi="Consolas" w:eastAsia="Arial Unicode MS"/>
          <w:color w:val="111827"/>
          <w:sz w:val="21"/>
          <w:shd w:fill="F3F4F6"/>
        </w:rPr>
        <w:t>供应商</w:t>
      </w:r>
      <w:r>
        <w:rPr>
          <w:rFonts w:ascii="Calibri" w:hAnsi="Calibri" w:eastAsia="Arial Unicode MS"/>
          <w:b w:val="0"/>
          <w:color w:val="374151"/>
          <w:sz w:val="22"/>
        </w:rPr>
        <w:t>。</w:t>
      </w:r>
    </w:p>
    <w:p>
      <w:pPr>
        <w:pStyle w:val="ListNumber"/>
      </w:pPr>
      <w:r>
        <w:rPr>
          <w:rFonts w:ascii="Calibri" w:hAnsi="Calibri" w:eastAsia="Arial Unicode MS"/>
          <w:b w:val="0"/>
          <w:color w:val="374151"/>
          <w:sz w:val="22"/>
        </w:rPr>
        <w:t>根据业务需要继续选择对应的单位类型。</w:t>
      </w:r>
    </w:p>
    <w:p>
      <w:pPr>
        <w:pStyle w:val="ListNumber"/>
      </w:pPr>
      <w:r>
        <w:rPr>
          <w:rFonts w:ascii="Calibri" w:hAnsi="Calibri" w:eastAsia="Arial Unicode MS"/>
          <w:b w:val="0"/>
          <w:color w:val="374151"/>
          <w:sz w:val="22"/>
        </w:rPr>
        <w:t>在基本信息区域填写供应商资料。</w:t>
      </w:r>
    </w:p>
    <w:p>
      <w:pPr/>
      <w:r>
        <w:rPr>
          <w:rFonts w:ascii="Calibri" w:hAnsi="Calibri" w:eastAsia="Arial Unicode MS"/>
          <w:b w:val="0"/>
          <w:color w:val="374151"/>
          <w:sz w:val="22"/>
        </w:rPr>
        <w:t>主要维护字段包括：</w:t>
      </w:r>
    </w:p>
    <w:p>
      <w:pPr>
        <w:pStyle w:val="ListBullet"/>
      </w:pPr>
      <w:r>
        <w:rPr>
          <w:rFonts w:ascii="Calibri" w:hAnsi="Calibri" w:eastAsia="Arial Unicode MS"/>
          <w:b w:val="0"/>
          <w:color w:val="374151"/>
          <w:sz w:val="22"/>
        </w:rPr>
        <w:t>供应商名称</w:t>
      </w:r>
    </w:p>
    <w:p>
      <w:pPr>
        <w:pStyle w:val="ListBullet"/>
      </w:pPr>
      <w:r>
        <w:rPr>
          <w:rFonts w:ascii="Calibri" w:hAnsi="Calibri" w:eastAsia="Arial Unicode MS"/>
          <w:b w:val="0"/>
          <w:color w:val="374151"/>
          <w:sz w:val="22"/>
        </w:rPr>
        <w:t>供应商简称</w:t>
      </w:r>
    </w:p>
    <w:p>
      <w:pPr>
        <w:pStyle w:val="ListBullet"/>
      </w:pPr>
      <w:r>
        <w:rPr>
          <w:rFonts w:ascii="Calibri" w:hAnsi="Calibri" w:eastAsia="Arial Unicode MS"/>
          <w:b w:val="0"/>
          <w:color w:val="374151"/>
          <w:sz w:val="22"/>
        </w:rPr>
        <w:t>供应商类别</w:t>
      </w:r>
    </w:p>
    <w:p>
      <w:pPr>
        <w:pStyle w:val="ListBullet"/>
      </w:pPr>
      <w:r>
        <w:rPr>
          <w:rFonts w:ascii="Calibri" w:hAnsi="Calibri" w:eastAsia="Arial Unicode MS"/>
          <w:b w:val="0"/>
          <w:color w:val="374151"/>
          <w:sz w:val="22"/>
        </w:rPr>
        <w:t>统一社会信用代码</w:t>
      </w:r>
    </w:p>
    <w:p>
      <w:pPr>
        <w:pStyle w:val="ListBullet"/>
      </w:pPr>
      <w:r>
        <w:rPr>
          <w:rFonts w:ascii="Calibri" w:hAnsi="Calibri" w:eastAsia="Arial Unicode MS"/>
          <w:b w:val="0"/>
          <w:color w:val="374151"/>
          <w:sz w:val="22"/>
        </w:rPr>
        <w:t>法定代表人</w:t>
      </w:r>
    </w:p>
    <w:p>
      <w:pPr>
        <w:pStyle w:val="ListBullet"/>
      </w:pPr>
      <w:r>
        <w:rPr>
          <w:rFonts w:ascii="Calibri" w:hAnsi="Calibri" w:eastAsia="Arial Unicode MS"/>
          <w:b w:val="0"/>
          <w:color w:val="374151"/>
          <w:sz w:val="22"/>
        </w:rPr>
        <w:t>管理员电话号码</w:t>
      </w:r>
    </w:p>
    <w:p>
      <w:pPr>
        <w:pStyle w:val="ListBullet"/>
      </w:pPr>
      <w:r>
        <w:rPr>
          <w:rFonts w:ascii="Calibri" w:hAnsi="Calibri" w:eastAsia="Arial Unicode MS"/>
          <w:b w:val="0"/>
          <w:color w:val="374151"/>
          <w:sz w:val="22"/>
        </w:rPr>
        <w:t>地址</w:t>
      </w:r>
    </w:p>
    <w:p>
      <w:pPr>
        <w:pStyle w:val="ListBullet"/>
      </w:pPr>
      <w:r>
        <w:rPr>
          <w:rFonts w:ascii="Calibri" w:hAnsi="Calibri" w:eastAsia="Arial Unicode MS"/>
          <w:b w:val="0"/>
          <w:color w:val="374151"/>
          <w:sz w:val="22"/>
        </w:rPr>
        <w:t>详细地址</w:t>
      </w:r>
    </w:p>
    <w:p>
      <w:pPr>
        <w:pStyle w:val="ListNumber"/>
      </w:pPr>
      <w:r>
        <w:rPr>
          <w:rFonts w:ascii="Calibri" w:hAnsi="Calibri" w:eastAsia="Arial Unicode MS"/>
          <w:b w:val="0"/>
          <w:color w:val="374151"/>
          <w:sz w:val="22"/>
        </w:rPr>
        <w:t>在联系人区域维护联系人信息，可填写姓名、职位、办公电话、手机号、邮箱，并设置默认联系人。</w:t>
      </w:r>
    </w:p>
    <w:p>
      <w:pPr>
        <w:pStyle w:val="ListNumber"/>
      </w:pPr>
      <w:r>
        <w:rPr>
          <w:rFonts w:ascii="Calibri" w:hAnsi="Calibri" w:eastAsia="Arial Unicode MS"/>
          <w:b w:val="0"/>
          <w:color w:val="374151"/>
          <w:sz w:val="22"/>
        </w:rPr>
        <w:t>在增值税税目列表中维护税目类别、税率、起始日期、截止日期等信息。</w:t>
      </w:r>
    </w:p>
    <w:p>
      <w:pPr>
        <w:pStyle w:val="ListNumber"/>
      </w:pPr>
      <w:r>
        <w:rPr>
          <w:rFonts w:ascii="Calibri" w:hAnsi="Calibri" w:eastAsia="Arial Unicode MS"/>
          <w:b w:val="0"/>
          <w:color w:val="374151"/>
          <w:sz w:val="22"/>
        </w:rPr>
        <w:t>如有需要，还可继续维护银行账号等其他扩展信息。</w:t>
      </w:r>
    </w:p>
    <w:p>
      <w:pPr>
        <w:pStyle w:val="ListNumber"/>
      </w:pPr>
      <w:r>
        <w:rPr>
          <w:rFonts w:ascii="Calibri" w:hAnsi="Calibri" w:eastAsia="Arial Unicode MS"/>
          <w:b w:val="0"/>
          <w:color w:val="374151"/>
          <w:sz w:val="22"/>
        </w:rPr>
        <w:t>信息填写完成后，点击底部确定保存。</w:t>
      </w:r>
    </w:p>
    <w:p>
      <w:pPr>
        <w:pStyle w:val="Heading3"/>
      </w:pPr>
      <w:r>
        <w:rPr>
          <w:rFonts w:ascii="Calibri" w:hAnsi="Calibri" w:eastAsia="Arial Unicode MS"/>
          <w:b/>
          <w:color w:val="374151"/>
          <w:sz w:val="22"/>
        </w:rPr>
        <w:t>3. 管理员手机号绑定说明</w:t>
      </w:r>
    </w:p>
    <w:p>
      <w:pPr/>
      <w:r>
        <w:rPr>
          <w:rFonts w:ascii="Calibri" w:hAnsi="Calibri" w:eastAsia="Arial Unicode MS"/>
          <w:b w:val="0"/>
          <w:color w:val="374151"/>
          <w:sz w:val="22"/>
        </w:rPr>
        <w:t xml:space="preserve">供应商资料中的 </w:t>
      </w:r>
      <w:r>
        <w:rPr>
          <w:rFonts w:ascii="Consolas" w:hAnsi="Consolas" w:eastAsia="Arial Unicode MS"/>
          <w:color w:val="111827"/>
          <w:sz w:val="21"/>
          <w:shd w:fill="F3F4F6"/>
        </w:rPr>
        <w:t>管理员电话号码</w:t>
      </w:r>
      <w:r>
        <w:rPr>
          <w:rFonts w:ascii="Calibri" w:hAnsi="Calibri" w:eastAsia="Arial Unicode MS"/>
          <w:b w:val="0"/>
          <w:color w:val="374151"/>
          <w:sz w:val="22"/>
        </w:rPr>
        <w:t xml:space="preserve"> 很重要，它会和小程序登录手机号进行绑定。</w:t>
      </w:r>
    </w:p>
    <w:p>
      <w:pPr/>
      <w:r>
        <w:rPr>
          <w:rFonts w:ascii="Calibri" w:hAnsi="Calibri" w:eastAsia="Arial Unicode MS"/>
          <w:b w:val="0"/>
          <w:color w:val="374151"/>
          <w:sz w:val="22"/>
        </w:rPr>
        <w:t>也就是说：</w:t>
      </w:r>
    </w:p>
    <w:p>
      <w:pPr>
        <w:pStyle w:val="ListNumber"/>
      </w:pPr>
      <w:r>
        <w:rPr>
          <w:rFonts w:ascii="Calibri" w:hAnsi="Calibri" w:eastAsia="Arial Unicode MS"/>
          <w:b w:val="0"/>
          <w:color w:val="374151"/>
          <w:sz w:val="22"/>
        </w:rPr>
        <w:t xml:space="preserve">供应商管理员可以通过自己的微信进入 </w:t>
      </w:r>
      <w:r>
        <w:rPr>
          <w:rFonts w:ascii="Consolas" w:hAnsi="Consolas" w:eastAsia="Arial Unicode MS"/>
          <w:color w:val="111827"/>
          <w:sz w:val="21"/>
          <w:shd w:fill="F3F4F6"/>
        </w:rPr>
        <w:t>心匠小程序</w:t>
      </w:r>
      <w:r>
        <w:rPr>
          <w:rFonts w:ascii="Calibri" w:hAnsi="Calibri" w:eastAsia="Arial Unicode MS"/>
          <w:b w:val="0"/>
          <w:color w:val="374151"/>
          <w:sz w:val="22"/>
        </w:rPr>
        <w:t>。</w:t>
      </w:r>
    </w:p>
    <w:p>
      <w:pPr>
        <w:pStyle w:val="ListNumber"/>
      </w:pPr>
      <w:r>
        <w:rPr>
          <w:rFonts w:ascii="Calibri" w:hAnsi="Calibri" w:eastAsia="Arial Unicode MS"/>
          <w:b w:val="0"/>
          <w:color w:val="374151"/>
          <w:sz w:val="22"/>
        </w:rPr>
        <w:t>使用与系统中管理员电话号码一致的手机号登录后，即可识别其供应商身份。</w:t>
      </w:r>
    </w:p>
    <w:p>
      <w:pPr>
        <w:pStyle w:val="ListNumber"/>
      </w:pPr>
      <w:r>
        <w:rPr>
          <w:rFonts w:ascii="Calibri" w:hAnsi="Calibri" w:eastAsia="Arial Unicode MS"/>
          <w:b w:val="0"/>
          <w:color w:val="374151"/>
          <w:sz w:val="22"/>
        </w:rPr>
        <w:t>登录成功后，可以看到分配给该供应商的订单，并执行接单、拒单等协同操作。</w:t>
      </w:r>
    </w:p>
    <w:p>
      <w:pPr/>
      <w:r>
        <w:rPr>
          <w:rFonts w:ascii="Calibri" w:hAnsi="Calibri" w:eastAsia="Arial Unicode MS"/>
          <w:b w:val="0"/>
          <w:color w:val="374151"/>
          <w:sz w:val="22"/>
        </w:rPr>
        <w:t>因此，管理员电话号码不仅是基础资料字段，同时也是供应商后续线上协同能力的关键绑定信息。</w:t>
      </w:r>
    </w:p>
    <w:p>
      <w:pPr>
        <w:pStyle w:val="Heading3"/>
      </w:pPr>
      <w:r>
        <w:rPr>
          <w:rFonts w:ascii="Calibri" w:hAnsi="Calibri" w:eastAsia="Arial Unicode MS"/>
          <w:b/>
          <w:color w:val="374151"/>
          <w:sz w:val="22"/>
        </w:rPr>
        <w:t>4. 维护注意事项</w:t>
      </w:r>
    </w:p>
    <w:p>
      <w:pPr>
        <w:pStyle w:val="ListNumber"/>
      </w:pPr>
      <w:r>
        <w:rPr>
          <w:rFonts w:ascii="Calibri" w:hAnsi="Calibri" w:eastAsia="Arial Unicode MS"/>
          <w:b w:val="0"/>
          <w:color w:val="374151"/>
          <w:sz w:val="22"/>
        </w:rPr>
        <w:t>供应商名称、统一社会信用代码、管理员电话号码等关键信息应确保准确无误。</w:t>
      </w:r>
    </w:p>
    <w:p>
      <w:pPr>
        <w:pStyle w:val="ListNumber"/>
      </w:pPr>
      <w:r>
        <w:rPr>
          <w:rFonts w:ascii="Calibri" w:hAnsi="Calibri" w:eastAsia="Arial Unicode MS"/>
          <w:b w:val="0"/>
          <w:color w:val="374151"/>
          <w:sz w:val="22"/>
        </w:rPr>
        <w:t>联系人手机和管理员电话号码建议与实际使用人保持一致，避免后续登录、通知和协同出现问题。</w:t>
      </w:r>
    </w:p>
    <w:p>
      <w:pPr>
        <w:pStyle w:val="ListNumber"/>
      </w:pPr>
      <w:r>
        <w:rPr>
          <w:rFonts w:ascii="Calibri" w:hAnsi="Calibri" w:eastAsia="Arial Unicode MS"/>
          <w:b w:val="0"/>
          <w:color w:val="374151"/>
          <w:sz w:val="22"/>
        </w:rPr>
        <w:t>供应商资料创建完成后，才便于后续在订单中正确选择供应商主体。</w:t>
      </w:r>
    </w:p>
    <w:p>
      <w:pPr>
        <w:pStyle w:val="Heading2"/>
      </w:pPr>
      <w:r>
        <w:rPr>
          <w:rFonts w:ascii="Calibri" w:hAnsi="Calibri" w:eastAsia="Arial Unicode MS"/>
          <w:b/>
          <w:color w:val="374151"/>
          <w:sz w:val="22"/>
        </w:rPr>
        <w:t>七、供应商账号分配</w:t>
      </w:r>
    </w:p>
    <w:p>
      <w:pPr/>
      <w:r>
        <w:rPr>
          <w:rFonts w:ascii="Calibri" w:hAnsi="Calibri" w:eastAsia="Arial Unicode MS"/>
          <w:b w:val="0"/>
          <w:color w:val="374151"/>
          <w:sz w:val="22"/>
        </w:rPr>
        <w:t>供应商账号分配用于让供应商具备实际登录和协同处理订单的能力，是供应商资料维护后的下一步工作。</w:t>
      </w:r>
    </w:p>
    <w:p>
      <w:pPr>
        <w:pStyle w:val="Heading3"/>
      </w:pPr>
      <w:r>
        <w:rPr>
          <w:rFonts w:ascii="Calibri" w:hAnsi="Calibri" w:eastAsia="Arial Unicode MS"/>
          <w:b/>
          <w:color w:val="374151"/>
          <w:sz w:val="22"/>
        </w:rPr>
        <w:t>1. 账号分配原则</w:t>
      </w:r>
    </w:p>
    <w:p>
      <w:pPr/>
      <w:r>
        <w:rPr>
          <w:rFonts w:ascii="Calibri" w:hAnsi="Calibri" w:eastAsia="Arial Unicode MS"/>
          <w:b w:val="0"/>
          <w:color w:val="374151"/>
          <w:sz w:val="22"/>
        </w:rPr>
        <w:t>供应商的授权、账号分配和岗位创建，可参考现有参与方相关人员的授权流程处理。</w:t>
      </w:r>
    </w:p>
    <w:p>
      <w:pPr/>
      <w:r>
        <w:rPr>
          <w:rFonts w:ascii="Calibri" w:hAnsi="Calibri" w:eastAsia="Arial Unicode MS"/>
          <w:b w:val="0"/>
          <w:color w:val="374151"/>
          <w:sz w:val="22"/>
        </w:rPr>
        <w:t>也就是说，供应商侧的账号开通逻辑并不是完全独立的一套新机制，而是沿用现有参与方人员管理中的相关流程，包括：</w:t>
      </w:r>
    </w:p>
    <w:p>
      <w:pPr>
        <w:pStyle w:val="ListBullet"/>
      </w:pPr>
      <w:r>
        <w:rPr>
          <w:rFonts w:ascii="Calibri" w:hAnsi="Calibri" w:eastAsia="Arial Unicode MS"/>
          <w:b w:val="0"/>
          <w:color w:val="374151"/>
          <w:sz w:val="22"/>
        </w:rPr>
        <w:t>人员授权</w:t>
      </w:r>
    </w:p>
    <w:p>
      <w:pPr>
        <w:pStyle w:val="ListBullet"/>
      </w:pPr>
      <w:r>
        <w:rPr>
          <w:rFonts w:ascii="Calibri" w:hAnsi="Calibri" w:eastAsia="Arial Unicode MS"/>
          <w:b w:val="0"/>
          <w:color w:val="374151"/>
          <w:sz w:val="22"/>
        </w:rPr>
        <w:t>岗位分配</w:t>
      </w:r>
    </w:p>
    <w:p>
      <w:pPr>
        <w:pStyle w:val="ListBullet"/>
      </w:pPr>
      <w:r>
        <w:rPr>
          <w:rFonts w:ascii="Calibri" w:hAnsi="Calibri" w:eastAsia="Arial Unicode MS"/>
          <w:b w:val="0"/>
          <w:color w:val="374151"/>
          <w:sz w:val="22"/>
        </w:rPr>
        <w:t>账号分配</w:t>
      </w:r>
    </w:p>
    <w:p>
      <w:pPr>
        <w:pStyle w:val="Heading3"/>
      </w:pPr>
      <w:r>
        <w:rPr>
          <w:rFonts w:ascii="Calibri" w:hAnsi="Calibri" w:eastAsia="Arial Unicode MS"/>
          <w:b/>
          <w:color w:val="374151"/>
          <w:sz w:val="22"/>
        </w:rPr>
        <w:t>2. 业务理解</w:t>
      </w:r>
    </w:p>
    <w:p>
      <w:pPr/>
      <w:r>
        <w:rPr>
          <w:rFonts w:ascii="Calibri" w:hAnsi="Calibri" w:eastAsia="Arial Unicode MS"/>
          <w:b w:val="0"/>
          <w:color w:val="374151"/>
          <w:sz w:val="22"/>
        </w:rPr>
        <w:t>从业务角度看，供应商资料维护解决的是“系统里有这个供应商单位”，而账号与授权解决的是“供应商具体由谁登录、登录后能做什么”。</w:t>
      </w:r>
    </w:p>
    <w:p>
      <w:pPr/>
      <w:r>
        <w:rPr>
          <w:rFonts w:ascii="Calibri" w:hAnsi="Calibri" w:eastAsia="Arial Unicode MS"/>
          <w:b w:val="0"/>
          <w:color w:val="374151"/>
          <w:sz w:val="22"/>
        </w:rPr>
        <w:t>两者缺一不可：</w:t>
      </w:r>
    </w:p>
    <w:p>
      <w:pPr>
        <w:pStyle w:val="ListNumber"/>
      </w:pPr>
      <w:r>
        <w:rPr>
          <w:rFonts w:ascii="Calibri" w:hAnsi="Calibri" w:eastAsia="Arial Unicode MS"/>
          <w:b w:val="0"/>
          <w:color w:val="374151"/>
          <w:sz w:val="22"/>
        </w:rPr>
        <w:t>只有供应商资料，没有账号授权，供应商无法进入系统协同。</w:t>
      </w:r>
    </w:p>
    <w:p>
      <w:pPr>
        <w:pStyle w:val="ListNumber"/>
      </w:pPr>
      <w:r>
        <w:rPr>
          <w:rFonts w:ascii="Calibri" w:hAnsi="Calibri" w:eastAsia="Arial Unicode MS"/>
          <w:b w:val="0"/>
          <w:color w:val="374151"/>
          <w:sz w:val="22"/>
        </w:rPr>
        <w:t>只有账号，没有正确绑定的供应商资料，也无法准确看到对应订单。</w:t>
      </w:r>
    </w:p>
    <w:p>
      <w:pPr>
        <w:pStyle w:val="Heading3"/>
      </w:pPr>
      <w:r>
        <w:rPr>
          <w:rFonts w:ascii="Calibri" w:hAnsi="Calibri" w:eastAsia="Arial Unicode MS"/>
          <w:b/>
          <w:color w:val="374151"/>
          <w:sz w:val="22"/>
        </w:rPr>
        <w:t>3. 账号分配后的效果</w:t>
      </w:r>
    </w:p>
    <w:p>
      <w:pPr/>
      <w:r>
        <w:rPr>
          <w:rFonts w:ascii="Calibri" w:hAnsi="Calibri" w:eastAsia="Arial Unicode MS"/>
          <w:b w:val="0"/>
          <w:color w:val="374151"/>
          <w:sz w:val="22"/>
        </w:rPr>
        <w:t>完成供应商授权、岗位和账号分配后，供应商相关人员即可按分配结果使用自己的手机号登录，并参与后续业务协同，例如：</w:t>
      </w:r>
    </w:p>
    <w:p>
      <w:pPr>
        <w:pStyle w:val="ListBullet"/>
      </w:pPr>
      <w:r>
        <w:rPr>
          <w:rFonts w:ascii="Calibri" w:hAnsi="Calibri" w:eastAsia="Arial Unicode MS"/>
          <w:b w:val="0"/>
          <w:color w:val="374151"/>
          <w:sz w:val="22"/>
        </w:rPr>
        <w:t>查看供应商侧订单</w:t>
      </w:r>
    </w:p>
    <w:p>
      <w:pPr>
        <w:pStyle w:val="ListBullet"/>
      </w:pPr>
      <w:r>
        <w:rPr>
          <w:rFonts w:ascii="Calibri" w:hAnsi="Calibri" w:eastAsia="Arial Unicode MS"/>
          <w:b w:val="0"/>
          <w:color w:val="374151"/>
          <w:sz w:val="22"/>
        </w:rPr>
        <w:t>接单</w:t>
      </w:r>
    </w:p>
    <w:p>
      <w:pPr>
        <w:pStyle w:val="ListBullet"/>
      </w:pPr>
      <w:r>
        <w:rPr>
          <w:rFonts w:ascii="Calibri" w:hAnsi="Calibri" w:eastAsia="Arial Unicode MS"/>
          <w:b w:val="0"/>
          <w:color w:val="374151"/>
          <w:sz w:val="22"/>
        </w:rPr>
        <w:t>拒单</w:t>
      </w:r>
    </w:p>
    <w:p>
      <w:pPr>
        <w:pStyle w:val="ListBullet"/>
      </w:pPr>
      <w:r>
        <w:rPr>
          <w:rFonts w:ascii="Calibri" w:hAnsi="Calibri" w:eastAsia="Arial Unicode MS"/>
          <w:b w:val="0"/>
          <w:color w:val="374151"/>
          <w:sz w:val="22"/>
        </w:rPr>
        <w:t>处理后续协同动作</w:t>
      </w:r>
    </w:p>
    <w:p>
      <w:pPr>
        <w:pStyle w:val="Heading3"/>
      </w:pPr>
      <w:r>
        <w:rPr>
          <w:rFonts w:ascii="Calibri" w:hAnsi="Calibri" w:eastAsia="Arial Unicode MS"/>
          <w:b/>
          <w:color w:val="374151"/>
          <w:sz w:val="22"/>
        </w:rPr>
        <w:t>4. 建议</w:t>
      </w:r>
    </w:p>
    <w:p>
      <w:pPr>
        <w:pStyle w:val="ListNumber"/>
      </w:pPr>
      <w:r>
        <w:rPr>
          <w:rFonts w:ascii="Calibri" w:hAnsi="Calibri" w:eastAsia="Arial Unicode MS"/>
          <w:b w:val="0"/>
          <w:color w:val="374151"/>
          <w:sz w:val="22"/>
        </w:rPr>
        <w:t>先完成供应商单位资料维护，再进行账号和权限分配。</w:t>
      </w:r>
    </w:p>
    <w:p>
      <w:pPr>
        <w:pStyle w:val="ListNumber"/>
      </w:pPr>
      <w:r>
        <w:rPr>
          <w:rFonts w:ascii="Calibri" w:hAnsi="Calibri" w:eastAsia="Arial Unicode MS"/>
          <w:b w:val="0"/>
          <w:color w:val="374151"/>
          <w:sz w:val="22"/>
        </w:rPr>
        <w:t>管理员电话号码应与实际登录手机号保持一致。</w:t>
      </w:r>
    </w:p>
    <w:p>
      <w:pPr>
        <w:pStyle w:val="ListNumber"/>
      </w:pPr>
      <w:r>
        <w:rPr>
          <w:rFonts w:ascii="Calibri" w:hAnsi="Calibri" w:eastAsia="Arial Unicode MS"/>
          <w:b w:val="0"/>
          <w:color w:val="374151"/>
          <w:sz w:val="22"/>
        </w:rPr>
        <w:t>如项目中已有成熟的参与方账号授权流程，建议直接复用该流程，减少额外维护成本并保证口径统一。</w:t>
      </w:r>
    </w:p>
    <w:p>
      <w:pPr/>
      <w:r>
        <w:rPr>
          <w:rFonts w:ascii="Calibri" w:hAnsi="Calibri" w:eastAsia="Arial Unicode MS"/>
          <w:b w:val="0"/>
          <w:color w:val="374151"/>
          <w:sz w:val="22"/>
        </w:rPr>
        <w:t>本节详细操作步骤待补。</w:t>
      </w:r>
    </w:p>
    <w:p>
      <w:pPr>
        <w:pStyle w:val="Heading2"/>
      </w:pPr>
      <w:r>
        <w:rPr>
          <w:rFonts w:ascii="Calibri" w:hAnsi="Calibri" w:eastAsia="Arial Unicode MS"/>
          <w:b/>
          <w:color w:val="374151"/>
          <w:sz w:val="22"/>
        </w:rPr>
        <w:t>八、仓库设置</w:t>
      </w:r>
    </w:p>
    <w:p>
      <w:pPr/>
      <w:r>
        <w:rPr>
          <w:rFonts w:ascii="Calibri" w:hAnsi="Calibri" w:eastAsia="Arial Unicode MS"/>
          <w:b w:val="0"/>
          <w:color w:val="374151"/>
          <w:sz w:val="22"/>
        </w:rPr>
        <w:t>仓库设置用于维护库存业务中的核心库存地点，是入库、出库、盘点和库存查询的基础前提。</w:t>
      </w:r>
    </w:p>
    <w:p>
      <w:pPr/>
      <w:r>
        <w:rPr>
          <w:rFonts w:ascii="Calibri" w:hAnsi="Calibri" w:eastAsia="Arial Unicode MS"/>
          <w:b w:val="0"/>
          <w:color w:val="374151"/>
          <w:sz w:val="22"/>
        </w:rPr>
        <w:t>设置要点：</w:t>
      </w:r>
    </w:p>
    <w:p>
      <w:pPr>
        <w:keepLines/>
        <w:spacing w:before="120" w:after="160"/>
        <w:jc w:val="center"/>
      </w:pPr>
      <w:r>
        <w:drawing>
          <wp:inline xmlns:a="http://schemas.openxmlformats.org/drawingml/2006/main" xmlns:pic="http://schemas.openxmlformats.org/drawingml/2006/picture">
            <wp:extent cx="5943600" cy="3343275"/>
            <wp:docPr id="8" name="Picture 8"/>
            <wp:cNvGraphicFramePr>
              <a:graphicFrameLocks noChangeAspect="1"/>
            </wp:cNvGraphicFramePr>
            <a:graphic>
              <a:graphicData uri="http://schemas.openxmlformats.org/drawingml/2006/picture">
                <pic:pic>
                  <pic:nvPicPr>
                    <pic:cNvPr id="0" name="IMG-007.png"/>
                    <pic:cNvPicPr/>
                  </pic:nvPicPr>
                  <pic:blipFill>
                    <a:blip r:embed="rId17"/>
                    <a:stretch>
                      <a:fillRect/>
                    </a:stretch>
                  </pic:blipFill>
                  <pic:spPr>
                    <a:xfrm>
                      <a:off x="0" y="0"/>
                      <a:ext cx="5943600" cy="3343275"/>
                    </a:xfrm>
                    <a:prstGeom prst="rect"/>
                  </pic:spPr>
                </pic:pic>
              </a:graphicData>
            </a:graphic>
          </wp:inline>
        </w:drawing>
      </w:r>
    </w:p>
    <w:p>
      <w:pPr>
        <w:pStyle w:val="ListNumber"/>
      </w:pPr>
      <w:r>
        <w:rPr>
          <w:rFonts w:ascii="Calibri" w:hAnsi="Calibri" w:eastAsia="Arial Unicode MS"/>
          <w:b w:val="0"/>
          <w:color w:val="374151"/>
          <w:sz w:val="22"/>
        </w:rPr>
        <w:t>仓库是库存管理中的核心地点信息，应先于入库、出库、盘点等业务完成维护。</w:t>
      </w:r>
    </w:p>
    <w:p>
      <w:pPr>
        <w:pStyle w:val="ListNumber"/>
      </w:pPr>
      <w:r>
        <w:rPr>
          <w:rFonts w:ascii="Calibri" w:hAnsi="Calibri" w:eastAsia="Arial Unicode MS"/>
          <w:b w:val="0"/>
          <w:color w:val="374151"/>
          <w:sz w:val="22"/>
        </w:rPr>
        <w:t>库位属于仓库下的具体存放位置，用于出入库明细记录和库存追溯。</w:t>
      </w:r>
    </w:p>
    <w:p>
      <w:pPr>
        <w:pStyle w:val="ListNumber"/>
      </w:pPr>
      <w:r>
        <w:rPr>
          <w:rFonts w:ascii="Calibri" w:hAnsi="Calibri" w:eastAsia="Arial Unicode MS"/>
          <w:b w:val="0"/>
          <w:color w:val="374151"/>
          <w:sz w:val="22"/>
        </w:rPr>
        <w:t>仓库与库位维护完成后，相关库存业务才能按预期选择和流转。</w:t>
      </w:r>
    </w:p>
    <w:p>
      <w:pPr/>
      <w:r>
        <w:rPr>
          <w:rFonts w:ascii="Calibri" w:hAnsi="Calibri" w:eastAsia="Arial Unicode MS"/>
          <w:b w:val="0"/>
          <w:color w:val="374151"/>
          <w:sz w:val="22"/>
        </w:rPr>
        <w:t>当前明确可复用的仓库、库位口径：</w:t>
      </w:r>
    </w:p>
    <w:p>
      <w:pPr>
        <w:pStyle w:val="ListBullet"/>
      </w:pPr>
      <w:r>
        <w:rPr>
          <w:rFonts w:ascii="Calibri" w:hAnsi="Calibri" w:eastAsia="Arial Unicode MS"/>
          <w:b w:val="0"/>
          <w:color w:val="374151"/>
          <w:sz w:val="22"/>
        </w:rPr>
        <w:t>仓库新增、编辑、启停</w:t>
      </w:r>
    </w:p>
    <w:p>
      <w:pPr>
        <w:pStyle w:val="ListBullet"/>
      </w:pPr>
      <w:r>
        <w:rPr>
          <w:rFonts w:ascii="Calibri" w:hAnsi="Calibri" w:eastAsia="Arial Unicode MS"/>
          <w:b w:val="0"/>
          <w:color w:val="374151"/>
          <w:sz w:val="22"/>
        </w:rPr>
        <w:t>库位新增、编辑、启停、所属仓库维护</w:t>
      </w:r>
    </w:p>
    <w:p>
      <w:pPr/>
      <w:r>
        <w:rPr>
          <w:rFonts w:ascii="Calibri" w:hAnsi="Calibri" w:eastAsia="Arial Unicode MS"/>
          <w:b w:val="0"/>
          <w:color w:val="374151"/>
          <w:sz w:val="22"/>
        </w:rPr>
        <w:t>本节详细页面路径和配置步骤待补。</w:t>
      </w:r>
    </w:p>
    <w:p>
      <w:pPr>
        <w:pStyle w:val="Heading2"/>
      </w:pPr>
      <w:r>
        <w:rPr>
          <w:rFonts w:ascii="Calibri" w:hAnsi="Calibri" w:eastAsia="Arial Unicode MS"/>
          <w:b/>
          <w:color w:val="374151"/>
          <w:sz w:val="22"/>
        </w:rPr>
        <w:t>九、流程审批设置</w:t>
      </w:r>
    </w:p>
    <w:p>
      <w:pPr/>
      <w:r>
        <w:rPr>
          <w:rFonts w:ascii="Calibri" w:hAnsi="Calibri" w:eastAsia="Arial Unicode MS"/>
          <w:b w:val="0"/>
          <w:color w:val="374151"/>
          <w:sz w:val="22"/>
        </w:rPr>
        <w:t>流程审批设置用于支撑业务单据的提交流转、审批处理和归档，是除基础库维护外大部分业务单据正常提交的前提条件。</w:t>
      </w:r>
    </w:p>
    <w:p>
      <w:pPr/>
      <w:r>
        <w:rPr>
          <w:rFonts w:ascii="Calibri" w:hAnsi="Calibri" w:eastAsia="Arial Unicode MS"/>
          <w:b w:val="0"/>
          <w:color w:val="374151"/>
          <w:sz w:val="22"/>
        </w:rPr>
        <w:t>操作路径：</w:t>
      </w:r>
      <w:r>
        <w:rPr>
          <w:rFonts w:ascii="Consolas" w:hAnsi="Consolas" w:eastAsia="Arial Unicode MS"/>
          <w:color w:val="111827"/>
          <w:sz w:val="21"/>
          <w:shd w:fill="F3F4F6"/>
        </w:rPr>
        <w:t>流程引擎 &gt; 流程设计</w:t>
      </w:r>
    </w:p>
    <w:p>
      <w:pPr>
        <w:pStyle w:val="Heading3"/>
      </w:pPr>
      <w:r>
        <w:rPr>
          <w:rFonts w:ascii="Calibri" w:hAnsi="Calibri" w:eastAsia="Arial Unicode MS"/>
          <w:b/>
          <w:color w:val="374151"/>
          <w:sz w:val="22"/>
        </w:rPr>
        <w:t>1. 适用范围说明</w:t>
      </w:r>
    </w:p>
    <w:p>
      <w:pPr/>
      <w:r>
        <w:rPr>
          <w:rFonts w:ascii="Calibri" w:hAnsi="Calibri" w:eastAsia="Arial Unicode MS"/>
          <w:b w:val="0"/>
          <w:color w:val="374151"/>
          <w:sz w:val="22"/>
        </w:rPr>
        <w:t>除了基础库维护之外，其他业务单据基本都需要进行流程设计。</w:t>
      </w:r>
    </w:p>
    <w:p>
      <w:pPr>
        <w:keepLines/>
        <w:spacing w:before="120" w:after="160"/>
        <w:jc w:val="center"/>
      </w:pPr>
      <w:r>
        <w:drawing>
          <wp:inline xmlns:a="http://schemas.openxmlformats.org/drawingml/2006/main" xmlns:pic="http://schemas.openxmlformats.org/drawingml/2006/picture">
            <wp:extent cx="5943600" cy="3343275"/>
            <wp:docPr id="9" name="Picture 9"/>
            <wp:cNvGraphicFramePr>
              <a:graphicFrameLocks noChangeAspect="1"/>
            </wp:cNvGraphicFramePr>
            <a:graphic>
              <a:graphicData uri="http://schemas.openxmlformats.org/drawingml/2006/picture">
                <pic:pic>
                  <pic:nvPicPr>
                    <pic:cNvPr id="0" name="IMG-008.png"/>
                    <pic:cNvPicPr/>
                  </pic:nvPicPr>
                  <pic:blipFill>
                    <a:blip r:embed="rId18"/>
                    <a:stretch>
                      <a:fillRect/>
                    </a:stretch>
                  </pic:blipFill>
                  <pic:spPr>
                    <a:xfrm>
                      <a:off x="0" y="0"/>
                      <a:ext cx="5943600" cy="3343275"/>
                    </a:xfrm>
                    <a:prstGeom prst="rect"/>
                  </pic:spPr>
                </pic:pic>
              </a:graphicData>
            </a:graphic>
          </wp:inline>
        </w:drawing>
      </w:r>
    </w:p>
    <w:p>
      <w:pPr/>
      <w:r>
        <w:rPr>
          <w:rFonts w:ascii="Calibri" w:hAnsi="Calibri" w:eastAsia="Arial Unicode MS"/>
          <w:b w:val="0"/>
          <w:color w:val="374151"/>
          <w:sz w:val="22"/>
        </w:rPr>
        <w:t>通常需要配置流程的业务包括但不限于：</w:t>
      </w:r>
    </w:p>
    <w:p>
      <w:pPr>
        <w:pStyle w:val="ListBullet"/>
      </w:pPr>
      <w:r>
        <w:rPr>
          <w:rFonts w:ascii="Calibri" w:hAnsi="Calibri" w:eastAsia="Arial Unicode MS"/>
          <w:b w:val="0"/>
          <w:color w:val="374151"/>
          <w:sz w:val="22"/>
        </w:rPr>
        <w:t>订单类单据</w:t>
      </w:r>
    </w:p>
    <w:p>
      <w:pPr>
        <w:pStyle w:val="ListBullet"/>
      </w:pPr>
      <w:r>
        <w:rPr>
          <w:rFonts w:ascii="Calibri" w:hAnsi="Calibri" w:eastAsia="Arial Unicode MS"/>
          <w:b w:val="0"/>
          <w:color w:val="374151"/>
          <w:sz w:val="22"/>
        </w:rPr>
        <w:t>材料验收类单据</w:t>
      </w:r>
    </w:p>
    <w:p>
      <w:pPr>
        <w:pStyle w:val="ListBullet"/>
      </w:pPr>
      <w:r>
        <w:rPr>
          <w:rFonts w:ascii="Calibri" w:hAnsi="Calibri" w:eastAsia="Arial Unicode MS"/>
          <w:b w:val="0"/>
          <w:color w:val="374151"/>
          <w:sz w:val="22"/>
        </w:rPr>
        <w:t>入库单据</w:t>
      </w:r>
    </w:p>
    <w:p>
      <w:pPr>
        <w:pStyle w:val="ListBullet"/>
      </w:pPr>
      <w:r>
        <w:rPr>
          <w:rFonts w:ascii="Calibri" w:hAnsi="Calibri" w:eastAsia="Arial Unicode MS"/>
          <w:b w:val="0"/>
          <w:color w:val="374151"/>
          <w:sz w:val="22"/>
        </w:rPr>
        <w:t>出库单据</w:t>
      </w:r>
    </w:p>
    <w:p>
      <w:pPr>
        <w:pStyle w:val="ListBullet"/>
      </w:pPr>
      <w:r>
        <w:rPr>
          <w:rFonts w:ascii="Calibri" w:hAnsi="Calibri" w:eastAsia="Arial Unicode MS"/>
          <w:b w:val="0"/>
          <w:color w:val="374151"/>
          <w:sz w:val="22"/>
        </w:rPr>
        <w:t>调拨单据</w:t>
      </w:r>
    </w:p>
    <w:p>
      <w:pPr>
        <w:pStyle w:val="ListBullet"/>
      </w:pPr>
      <w:r>
        <w:rPr>
          <w:rFonts w:ascii="Calibri" w:hAnsi="Calibri" w:eastAsia="Arial Unicode MS"/>
          <w:b w:val="0"/>
          <w:color w:val="374151"/>
          <w:sz w:val="22"/>
        </w:rPr>
        <w:t>余废料处理单据</w:t>
      </w:r>
    </w:p>
    <w:p>
      <w:pPr/>
      <w:r>
        <w:rPr>
          <w:rFonts w:ascii="Calibri" w:hAnsi="Calibri" w:eastAsia="Arial Unicode MS"/>
          <w:b w:val="0"/>
          <w:color w:val="374151"/>
          <w:sz w:val="22"/>
        </w:rPr>
        <w:t>也就是说，如果业务单据需要点击“提交”进入审批流转，通常都需要先在流程引擎中完成对应流程的设计和部署。</w:t>
      </w:r>
    </w:p>
    <w:p>
      <w:pPr>
        <w:pStyle w:val="Heading3"/>
      </w:pPr>
      <w:r>
        <w:rPr>
          <w:rFonts w:ascii="Calibri" w:hAnsi="Calibri" w:eastAsia="Arial Unicode MS"/>
          <w:b/>
          <w:color w:val="374151"/>
          <w:sz w:val="22"/>
        </w:rPr>
        <w:t>2. 配置要求</w:t>
      </w:r>
    </w:p>
    <w:p>
      <w:pPr/>
      <w:r>
        <w:rPr>
          <w:rFonts w:ascii="Calibri" w:hAnsi="Calibri" w:eastAsia="Arial Unicode MS"/>
          <w:b w:val="0"/>
          <w:color w:val="374151"/>
          <w:sz w:val="22"/>
        </w:rPr>
        <w:t>流程审批配置至少包括两个关键动作：</w:t>
      </w:r>
    </w:p>
    <w:p>
      <w:pPr>
        <w:pStyle w:val="ListNumber"/>
      </w:pPr>
      <w:r>
        <w:rPr>
          <w:rFonts w:ascii="Calibri" w:hAnsi="Calibri" w:eastAsia="Arial Unicode MS"/>
          <w:b w:val="0"/>
          <w:color w:val="374151"/>
          <w:sz w:val="22"/>
        </w:rPr>
        <w:t xml:space="preserve">在 </w:t>
      </w:r>
      <w:r>
        <w:rPr>
          <w:rFonts w:ascii="Consolas" w:hAnsi="Consolas" w:eastAsia="Arial Unicode MS"/>
          <w:color w:val="111827"/>
          <w:sz w:val="21"/>
          <w:shd w:fill="F3F4F6"/>
        </w:rPr>
        <w:t>流程设计</w:t>
      </w:r>
      <w:r>
        <w:rPr>
          <w:rFonts w:ascii="Calibri" w:hAnsi="Calibri" w:eastAsia="Arial Unicode MS"/>
          <w:b w:val="0"/>
          <w:color w:val="374151"/>
          <w:sz w:val="22"/>
        </w:rPr>
        <w:t xml:space="preserve"> 菜单中完成流程设计。</w:t>
      </w:r>
    </w:p>
    <w:p>
      <w:pPr>
        <w:pStyle w:val="ListNumber"/>
      </w:pPr>
      <w:r>
        <w:rPr>
          <w:rFonts w:ascii="Calibri" w:hAnsi="Calibri" w:eastAsia="Arial Unicode MS"/>
          <w:b w:val="0"/>
          <w:color w:val="374151"/>
          <w:sz w:val="22"/>
        </w:rPr>
        <w:t>设计完成后进行部署。</w:t>
      </w:r>
    </w:p>
    <w:p>
      <w:pPr/>
      <w:r>
        <w:rPr>
          <w:rFonts w:ascii="Calibri" w:hAnsi="Calibri" w:eastAsia="Arial Unicode MS"/>
          <w:b w:val="0"/>
          <w:color w:val="374151"/>
          <w:sz w:val="22"/>
        </w:rPr>
        <w:t>需要特别注意的是：</w:t>
      </w:r>
    </w:p>
    <w:p>
      <w:pPr>
        <w:pStyle w:val="ListBullet"/>
      </w:pPr>
      <w:r>
        <w:rPr>
          <w:rFonts w:ascii="Calibri" w:hAnsi="Calibri" w:eastAsia="Arial Unicode MS"/>
          <w:b w:val="0"/>
          <w:color w:val="374151"/>
          <w:sz w:val="22"/>
        </w:rPr>
        <w:t>仅完成流程设计但未部署，业务单据在提交时仍然会报错。</w:t>
      </w:r>
    </w:p>
    <w:p>
      <w:pPr>
        <w:pStyle w:val="ListBullet"/>
      </w:pPr>
      <w:r>
        <w:rPr>
          <w:rFonts w:ascii="Calibri" w:hAnsi="Calibri" w:eastAsia="Arial Unicode MS"/>
          <w:b w:val="0"/>
          <w:color w:val="374151"/>
          <w:sz w:val="22"/>
        </w:rPr>
        <w:t>只有流程部署完成后，业务单据才能正常发起审批。</w:t>
      </w:r>
    </w:p>
    <w:p>
      <w:pPr>
        <w:pStyle w:val="Heading3"/>
      </w:pPr>
      <w:r>
        <w:rPr>
          <w:rFonts w:ascii="Calibri" w:hAnsi="Calibri" w:eastAsia="Arial Unicode MS"/>
          <w:b/>
          <w:color w:val="374151"/>
          <w:sz w:val="22"/>
        </w:rPr>
        <w:t>3. 提交流程报错的常见原因</w:t>
      </w:r>
    </w:p>
    <w:p>
      <w:pPr/>
      <w:r>
        <w:rPr>
          <w:rFonts w:ascii="Calibri" w:hAnsi="Calibri" w:eastAsia="Arial Unicode MS"/>
          <w:b w:val="0"/>
          <w:color w:val="374151"/>
          <w:sz w:val="22"/>
        </w:rPr>
        <w:t>如果业务单据在提交时出现报错，或者提示“流程不存在”，通常应优先检查流程引擎配置是否完整。</w:t>
      </w:r>
    </w:p>
    <w:p>
      <w:pPr/>
      <w:r>
        <w:rPr>
          <w:rFonts w:ascii="Calibri" w:hAnsi="Calibri" w:eastAsia="Arial Unicode MS"/>
          <w:b w:val="0"/>
          <w:color w:val="374151"/>
          <w:sz w:val="22"/>
        </w:rPr>
        <w:t>重点排查方向包括：</w:t>
      </w:r>
    </w:p>
    <w:p>
      <w:pPr>
        <w:pStyle w:val="ListNumber"/>
      </w:pPr>
      <w:r>
        <w:rPr>
          <w:rFonts w:ascii="Calibri" w:hAnsi="Calibri" w:eastAsia="Arial Unicode MS"/>
          <w:b w:val="0"/>
          <w:color w:val="374151"/>
          <w:sz w:val="22"/>
        </w:rPr>
        <w:t>当前业务单据是否已在流程引擎中配置对应流程。</w:t>
      </w:r>
    </w:p>
    <w:p>
      <w:pPr>
        <w:pStyle w:val="ListNumber"/>
      </w:pPr>
      <w:r>
        <w:rPr>
          <w:rFonts w:ascii="Calibri" w:hAnsi="Calibri" w:eastAsia="Arial Unicode MS"/>
          <w:b w:val="0"/>
          <w:color w:val="374151"/>
          <w:sz w:val="22"/>
        </w:rPr>
        <w:t>对应流程是否已经完成部署。</w:t>
      </w:r>
    </w:p>
    <w:p>
      <w:pPr>
        <w:pStyle w:val="ListNumber"/>
      </w:pPr>
      <w:r>
        <w:rPr>
          <w:rFonts w:ascii="Calibri" w:hAnsi="Calibri" w:eastAsia="Arial Unicode MS"/>
          <w:b w:val="0"/>
          <w:color w:val="374151"/>
          <w:sz w:val="22"/>
        </w:rPr>
        <w:t>是否存在流程被修改后未重新部署的情况。</w:t>
      </w:r>
    </w:p>
    <w:p>
      <w:pPr/>
      <w:r>
        <w:rPr>
          <w:rFonts w:ascii="Calibri" w:hAnsi="Calibri" w:eastAsia="Arial Unicode MS"/>
          <w:b w:val="0"/>
          <w:color w:val="374151"/>
          <w:sz w:val="22"/>
        </w:rPr>
        <w:t xml:space="preserve">因此，当用户在业务单据提交时遇到流程类报错，不应只从业务页面排查，而应同步回到 </w:t>
      </w:r>
      <w:r>
        <w:rPr>
          <w:rFonts w:ascii="Consolas" w:hAnsi="Consolas" w:eastAsia="Arial Unicode MS"/>
          <w:color w:val="111827"/>
          <w:sz w:val="21"/>
          <w:shd w:fill="F3F4F6"/>
        </w:rPr>
        <w:t>流程引擎 &gt; 流程设计</w:t>
      </w:r>
      <w:r>
        <w:rPr>
          <w:rFonts w:ascii="Calibri" w:hAnsi="Calibri" w:eastAsia="Arial Unicode MS"/>
          <w:b w:val="0"/>
          <w:color w:val="374151"/>
          <w:sz w:val="22"/>
        </w:rPr>
        <w:t xml:space="preserve"> 菜单检查配置状态。</w:t>
      </w:r>
    </w:p>
    <w:p>
      <w:pPr>
        <w:pStyle w:val="Heading3"/>
      </w:pPr>
      <w:r>
        <w:rPr>
          <w:rFonts w:ascii="Calibri" w:hAnsi="Calibri" w:eastAsia="Arial Unicode MS"/>
          <w:b/>
          <w:color w:val="374151"/>
          <w:sz w:val="22"/>
        </w:rPr>
        <w:t>4. 业务理解</w:t>
      </w:r>
    </w:p>
    <w:p>
      <w:pPr/>
      <w:r>
        <w:rPr>
          <w:rFonts w:ascii="Calibri" w:hAnsi="Calibri" w:eastAsia="Arial Unicode MS"/>
          <w:b w:val="0"/>
          <w:color w:val="374151"/>
          <w:sz w:val="22"/>
        </w:rPr>
        <w:t>从业务使用角度看，基础库维护本身通常不依赖流程审批，但基础库之外的大多数执行类业务单据都依赖流程引擎。</w:t>
      </w:r>
    </w:p>
    <w:p>
      <w:pPr/>
      <w:r>
        <w:rPr>
          <w:rFonts w:ascii="Calibri" w:hAnsi="Calibri" w:eastAsia="Arial Unicode MS"/>
          <w:b w:val="0"/>
          <w:color w:val="374151"/>
          <w:sz w:val="22"/>
        </w:rPr>
        <w:t>所以可以理解为：</w:t>
      </w:r>
    </w:p>
    <w:p>
      <w:pPr>
        <w:pStyle w:val="ListNumber"/>
      </w:pPr>
      <w:r>
        <w:rPr>
          <w:rFonts w:ascii="Calibri" w:hAnsi="Calibri" w:eastAsia="Arial Unicode MS"/>
          <w:b w:val="0"/>
          <w:color w:val="374151"/>
          <w:sz w:val="22"/>
        </w:rPr>
        <w:t>基础资料解决“数据能不能选、能不能用”的问题。</w:t>
      </w:r>
    </w:p>
    <w:p>
      <w:pPr>
        <w:pStyle w:val="ListNumber"/>
      </w:pPr>
      <w:r>
        <w:rPr>
          <w:rFonts w:ascii="Calibri" w:hAnsi="Calibri" w:eastAsia="Arial Unicode MS"/>
          <w:b w:val="0"/>
          <w:color w:val="374151"/>
          <w:sz w:val="22"/>
        </w:rPr>
        <w:t>流程审批解决“单据能不能提交、能不能流转”的问题。</w:t>
      </w:r>
    </w:p>
    <w:p>
      <w:pPr/>
      <w:r>
        <w:rPr>
          <w:rFonts w:ascii="Calibri" w:hAnsi="Calibri" w:eastAsia="Arial Unicode MS"/>
          <w:b w:val="0"/>
          <w:color w:val="374151"/>
          <w:sz w:val="22"/>
        </w:rPr>
        <w:t>两者都准备完成后，后续业务办理才会更稳定。</w:t>
      </w:r>
    </w:p>
    <w:p>
      <w:pPr>
        <w:pStyle w:val="Heading2"/>
      </w:pPr>
      <w:r>
        <w:rPr>
          <w:rFonts w:ascii="Calibri" w:hAnsi="Calibri" w:eastAsia="Arial Unicode MS"/>
          <w:b/>
          <w:color w:val="374151"/>
          <w:sz w:val="22"/>
        </w:rPr>
        <w:t>十、基础资料设置后的检查要点</w:t>
      </w:r>
    </w:p>
    <w:p>
      <w:pPr/>
      <w:r>
        <w:rPr>
          <w:rFonts w:ascii="Calibri" w:hAnsi="Calibri" w:eastAsia="Arial Unicode MS"/>
          <w:b w:val="0"/>
          <w:color w:val="374151"/>
          <w:sz w:val="22"/>
        </w:rPr>
        <w:t>建议在基础资料设置完成后，按以下项目进行检查：</w:t>
      </w:r>
    </w:p>
    <w:p>
      <w:pPr>
        <w:pStyle w:val="ListNumber"/>
      </w:pPr>
      <w:r>
        <w:rPr>
          <w:rFonts w:ascii="Calibri" w:hAnsi="Calibri" w:eastAsia="Arial Unicode MS"/>
          <w:b w:val="0"/>
          <w:color w:val="374151"/>
          <w:sz w:val="22"/>
        </w:rPr>
        <w:t>材料是否能在订单、盘点、库存业务中正常选取。</w:t>
      </w:r>
    </w:p>
    <w:p>
      <w:pPr>
        <w:pStyle w:val="ListNumber"/>
      </w:pPr>
      <w:r>
        <w:rPr>
          <w:rFonts w:ascii="Calibri" w:hAnsi="Calibri" w:eastAsia="Arial Unicode MS"/>
          <w:b w:val="0"/>
          <w:color w:val="374151"/>
          <w:sz w:val="22"/>
        </w:rPr>
        <w:t>供应商是否能在订单中正常选取。</w:t>
      </w:r>
    </w:p>
    <w:p>
      <w:pPr>
        <w:pStyle w:val="ListNumber"/>
      </w:pPr>
      <w:r>
        <w:rPr>
          <w:rFonts w:ascii="Calibri" w:hAnsi="Calibri" w:eastAsia="Arial Unicode MS"/>
          <w:b w:val="0"/>
          <w:color w:val="374151"/>
          <w:sz w:val="22"/>
        </w:rPr>
        <w:t>供应商账号是否能正常登录并看到所属订单。</w:t>
      </w:r>
    </w:p>
    <w:p>
      <w:pPr>
        <w:pStyle w:val="ListNumber"/>
      </w:pPr>
      <w:r>
        <w:rPr>
          <w:rFonts w:ascii="Calibri" w:hAnsi="Calibri" w:eastAsia="Arial Unicode MS"/>
          <w:b w:val="0"/>
          <w:color w:val="374151"/>
          <w:sz w:val="22"/>
        </w:rPr>
        <w:t>仓库、库位是否能按预期联动。</w:t>
      </w:r>
    </w:p>
    <w:p>
      <w:pPr>
        <w:pStyle w:val="ListNumber"/>
      </w:pPr>
      <w:r>
        <w:rPr>
          <w:rFonts w:ascii="Calibri" w:hAnsi="Calibri" w:eastAsia="Arial Unicode MS"/>
          <w:b w:val="0"/>
          <w:color w:val="374151"/>
          <w:sz w:val="22"/>
        </w:rPr>
        <w:t>审批流是否能对测试单据正确触发。</w:t>
      </w:r>
    </w:p>
    <w:p>
      <w:r>
        <w:br w:type="page"/>
      </w:r>
    </w:p>
    <w:p>
      <w:pPr>
        <w:pStyle w:val="Heading1"/>
      </w:pPr>
      <w:r>
        <w:rPr>
          <w:rFonts w:ascii="Calibri" w:hAnsi="Calibri" w:eastAsia="Arial Unicode MS"/>
          <w:b/>
          <w:color w:val="374151"/>
          <w:sz w:val="22"/>
        </w:rPr>
        <w:t>第三章 订单管理一：订单下单及供应商接单</w:t>
      </w:r>
    </w:p>
    <w:p>
      <w:pPr>
        <w:pStyle w:val="Heading2"/>
      </w:pPr>
      <w:r>
        <w:rPr>
          <w:rFonts w:ascii="Calibri" w:hAnsi="Calibri" w:eastAsia="Arial Unicode MS"/>
          <w:b/>
          <w:color w:val="374151"/>
          <w:sz w:val="22"/>
        </w:rPr>
        <w:t>一、业务说明</w:t>
      </w:r>
    </w:p>
    <w:p>
      <w:pPr/>
      <w:r>
        <w:rPr>
          <w:rFonts w:ascii="Calibri" w:hAnsi="Calibri" w:eastAsia="Arial Unicode MS"/>
          <w:b w:val="0"/>
          <w:color w:val="374151"/>
          <w:sz w:val="22"/>
        </w:rPr>
        <w:t>本章描述从订单创建到供应商发货前的业务流转，是库存正式入库前的上游业务阶段。</w:t>
      </w:r>
    </w:p>
    <w:p>
      <w:pPr/>
      <w:r>
        <w:rPr>
          <w:rFonts w:ascii="Calibri" w:hAnsi="Calibri" w:eastAsia="Arial Unicode MS"/>
          <w:b w:val="0"/>
          <w:color w:val="374151"/>
          <w:sz w:val="22"/>
        </w:rPr>
        <w:t>当前已知信息：</w:t>
      </w:r>
    </w:p>
    <w:p>
      <w:pPr>
        <w:pStyle w:val="ListBullet"/>
      </w:pPr>
      <w:r>
        <w:rPr>
          <w:rFonts w:ascii="Calibri" w:hAnsi="Calibri" w:eastAsia="Arial Unicode MS"/>
          <w:b w:val="0"/>
          <w:color w:val="374151"/>
          <w:sz w:val="22"/>
        </w:rPr>
        <w:t>采购订单模块存在新增、分享、撤销、中止和重新发起等动作。</w:t>
      </w:r>
    </w:p>
    <w:p>
      <w:pPr>
        <w:pStyle w:val="ListBullet"/>
      </w:pPr>
      <w:r>
        <w:rPr>
          <w:rFonts w:ascii="Calibri" w:hAnsi="Calibri" w:eastAsia="Arial Unicode MS"/>
          <w:b w:val="0"/>
          <w:color w:val="374151"/>
          <w:sz w:val="22"/>
        </w:rPr>
        <w:t xml:space="preserve">供应商侧模块位于 </w:t>
      </w:r>
      <w:r>
        <w:rPr>
          <w:rFonts w:ascii="Consolas" w:hAnsi="Consolas" w:eastAsia="Arial Unicode MS"/>
          <w:color w:val="111827"/>
          <w:sz w:val="21"/>
          <w:shd w:fill="F3F4F6"/>
        </w:rPr>
        <w:t>订单中心 &gt; 订单管理</w:t>
      </w:r>
      <w:r>
        <w:rPr>
          <w:rFonts w:ascii="Calibri" w:hAnsi="Calibri" w:eastAsia="Arial Unicode MS"/>
          <w:b w:val="0"/>
          <w:color w:val="374151"/>
          <w:sz w:val="22"/>
        </w:rPr>
        <w:t>。</w:t>
      </w:r>
    </w:p>
    <w:p>
      <w:pPr>
        <w:pStyle w:val="ListBullet"/>
      </w:pPr>
      <w:r>
        <w:rPr>
          <w:rFonts w:ascii="Calibri" w:hAnsi="Calibri" w:eastAsia="Arial Unicode MS"/>
          <w:b w:val="0"/>
          <w:color w:val="374151"/>
          <w:sz w:val="22"/>
        </w:rPr>
        <w:t>供应商侧支持接单、拒单、提交资料和发货。</w:t>
      </w:r>
    </w:p>
    <w:p>
      <w:pPr>
        <w:pStyle w:val="Heading2"/>
      </w:pPr>
      <w:r>
        <w:rPr>
          <w:rFonts w:ascii="Calibri" w:hAnsi="Calibri" w:eastAsia="Arial Unicode MS"/>
          <w:b/>
          <w:color w:val="374151"/>
          <w:sz w:val="22"/>
        </w:rPr>
        <w:t>二、订单状态参考</w:t>
      </w:r>
    </w:p>
    <w:p>
      <w:pPr/>
      <w:r>
        <w:rPr>
          <w:rFonts w:ascii="Calibri" w:hAnsi="Calibri" w:eastAsia="Arial Unicode MS"/>
          <w:b w:val="0"/>
          <w:color w:val="374151"/>
          <w:sz w:val="22"/>
        </w:rPr>
        <w:t>采购订单已知状态包括：</w:t>
      </w:r>
    </w:p>
    <w:p>
      <w:pPr>
        <w:pStyle w:val="ListBullet"/>
      </w:pPr>
      <w:r>
        <w:rPr>
          <w:rFonts w:ascii="Calibri" w:hAnsi="Calibri" w:eastAsia="Arial Unicode MS"/>
          <w:b w:val="0"/>
          <w:color w:val="374151"/>
          <w:sz w:val="22"/>
        </w:rPr>
        <w:t>草稿</w:t>
      </w:r>
    </w:p>
    <w:p>
      <w:pPr>
        <w:pStyle w:val="ListBullet"/>
      </w:pPr>
      <w:r>
        <w:rPr>
          <w:rFonts w:ascii="Calibri" w:hAnsi="Calibri" w:eastAsia="Arial Unicode MS"/>
          <w:b w:val="0"/>
          <w:color w:val="374151"/>
          <w:sz w:val="22"/>
        </w:rPr>
        <w:t>待确认</w:t>
      </w:r>
    </w:p>
    <w:p>
      <w:pPr>
        <w:pStyle w:val="ListBullet"/>
      </w:pPr>
      <w:r>
        <w:rPr>
          <w:rFonts w:ascii="Calibri" w:hAnsi="Calibri" w:eastAsia="Arial Unicode MS"/>
          <w:b w:val="0"/>
          <w:color w:val="374151"/>
          <w:sz w:val="22"/>
        </w:rPr>
        <w:t>已接单</w:t>
      </w:r>
    </w:p>
    <w:p>
      <w:pPr>
        <w:pStyle w:val="ListBullet"/>
      </w:pPr>
      <w:r>
        <w:rPr>
          <w:rFonts w:ascii="Calibri" w:hAnsi="Calibri" w:eastAsia="Arial Unicode MS"/>
          <w:b w:val="0"/>
          <w:color w:val="374151"/>
          <w:sz w:val="22"/>
        </w:rPr>
        <w:t>已发货</w:t>
      </w:r>
    </w:p>
    <w:p>
      <w:pPr>
        <w:pStyle w:val="ListBullet"/>
      </w:pPr>
      <w:r>
        <w:rPr>
          <w:rFonts w:ascii="Calibri" w:hAnsi="Calibri" w:eastAsia="Arial Unicode MS"/>
          <w:b w:val="0"/>
          <w:color w:val="374151"/>
          <w:sz w:val="22"/>
        </w:rPr>
        <w:t>已办结（整单入库）</w:t>
      </w:r>
    </w:p>
    <w:p>
      <w:pPr>
        <w:pStyle w:val="ListBullet"/>
      </w:pPr>
      <w:r>
        <w:rPr>
          <w:rFonts w:ascii="Calibri" w:hAnsi="Calibri" w:eastAsia="Arial Unicode MS"/>
          <w:b w:val="0"/>
          <w:color w:val="374151"/>
          <w:sz w:val="22"/>
        </w:rPr>
        <w:t>已办结（部分入库）</w:t>
      </w:r>
    </w:p>
    <w:p>
      <w:pPr>
        <w:pStyle w:val="ListBullet"/>
      </w:pPr>
      <w:r>
        <w:rPr>
          <w:rFonts w:ascii="Calibri" w:hAnsi="Calibri" w:eastAsia="Arial Unicode MS"/>
          <w:b w:val="0"/>
          <w:color w:val="374151"/>
          <w:sz w:val="22"/>
        </w:rPr>
        <w:t>已办结（整单退货）</w:t>
      </w:r>
    </w:p>
    <w:p>
      <w:pPr>
        <w:pStyle w:val="ListBullet"/>
      </w:pPr>
      <w:r>
        <w:rPr>
          <w:rFonts w:ascii="Calibri" w:hAnsi="Calibri" w:eastAsia="Arial Unicode MS"/>
          <w:b w:val="0"/>
          <w:color w:val="374151"/>
          <w:sz w:val="22"/>
        </w:rPr>
        <w:t>已拒单</w:t>
      </w:r>
    </w:p>
    <w:p>
      <w:pPr>
        <w:pStyle w:val="ListBullet"/>
      </w:pPr>
      <w:r>
        <w:rPr>
          <w:rFonts w:ascii="Calibri" w:hAnsi="Calibri" w:eastAsia="Arial Unicode MS"/>
          <w:b w:val="0"/>
          <w:color w:val="374151"/>
          <w:sz w:val="22"/>
        </w:rPr>
        <w:t>已撤销</w:t>
      </w:r>
    </w:p>
    <w:p>
      <w:pPr>
        <w:pStyle w:val="ListBullet"/>
      </w:pPr>
      <w:r>
        <w:rPr>
          <w:rFonts w:ascii="Calibri" w:hAnsi="Calibri" w:eastAsia="Arial Unicode MS"/>
          <w:b w:val="0"/>
          <w:color w:val="374151"/>
          <w:sz w:val="22"/>
        </w:rPr>
        <w:t>已过期</w:t>
      </w:r>
    </w:p>
    <w:p>
      <w:pPr>
        <w:pStyle w:val="ListBullet"/>
      </w:pPr>
      <w:r>
        <w:rPr>
          <w:rFonts w:ascii="Calibri" w:hAnsi="Calibri" w:eastAsia="Arial Unicode MS"/>
          <w:b w:val="0"/>
          <w:color w:val="374151"/>
          <w:sz w:val="22"/>
        </w:rPr>
        <w:t>已中止</w:t>
      </w:r>
    </w:p>
    <w:p>
      <w:pPr/>
      <w:r>
        <w:rPr>
          <w:rFonts w:ascii="Calibri" w:hAnsi="Calibri" w:eastAsia="Arial Unicode MS"/>
          <w:b w:val="0"/>
          <w:color w:val="374151"/>
          <w:sz w:val="22"/>
        </w:rPr>
        <w:t>供应商订单已知状态包括：</w:t>
      </w:r>
    </w:p>
    <w:p>
      <w:pPr>
        <w:pStyle w:val="ListBullet"/>
      </w:pPr>
      <w:r>
        <w:rPr>
          <w:rFonts w:ascii="Calibri" w:hAnsi="Calibri" w:eastAsia="Arial Unicode MS"/>
          <w:b w:val="0"/>
          <w:color w:val="374151"/>
          <w:sz w:val="22"/>
        </w:rPr>
        <w:t>待确认</w:t>
      </w:r>
    </w:p>
    <w:p>
      <w:pPr>
        <w:pStyle w:val="ListBullet"/>
      </w:pPr>
      <w:r>
        <w:rPr>
          <w:rFonts w:ascii="Calibri" w:hAnsi="Calibri" w:eastAsia="Arial Unicode MS"/>
          <w:b w:val="0"/>
          <w:color w:val="374151"/>
          <w:sz w:val="22"/>
        </w:rPr>
        <w:t>已接单</w:t>
      </w:r>
    </w:p>
    <w:p>
      <w:pPr>
        <w:pStyle w:val="ListBullet"/>
      </w:pPr>
      <w:r>
        <w:rPr>
          <w:rFonts w:ascii="Calibri" w:hAnsi="Calibri" w:eastAsia="Arial Unicode MS"/>
          <w:b w:val="0"/>
          <w:color w:val="374151"/>
          <w:sz w:val="22"/>
        </w:rPr>
        <w:t>已发货</w:t>
      </w:r>
    </w:p>
    <w:p>
      <w:pPr>
        <w:pStyle w:val="ListBullet"/>
      </w:pPr>
      <w:r>
        <w:rPr>
          <w:rFonts w:ascii="Calibri" w:hAnsi="Calibri" w:eastAsia="Arial Unicode MS"/>
          <w:b w:val="0"/>
          <w:color w:val="374151"/>
          <w:sz w:val="22"/>
        </w:rPr>
        <w:t>已拒单</w:t>
      </w:r>
    </w:p>
    <w:p>
      <w:pPr>
        <w:pStyle w:val="Heading2"/>
      </w:pPr>
      <w:r>
        <w:rPr>
          <w:rFonts w:ascii="Calibri" w:hAnsi="Calibri" w:eastAsia="Arial Unicode MS"/>
          <w:b/>
          <w:color w:val="374151"/>
          <w:sz w:val="22"/>
        </w:rPr>
        <w:t>三、订单下单</w:t>
      </w:r>
    </w:p>
    <w:p>
      <w:pPr/>
      <w:r>
        <w:rPr>
          <w:rFonts w:ascii="Calibri" w:hAnsi="Calibri" w:eastAsia="Arial Unicode MS"/>
          <w:b w:val="0"/>
          <w:color w:val="374151"/>
          <w:sz w:val="22"/>
        </w:rPr>
        <w:t xml:space="preserve">采购订单可由采购方在 Web 端 </w:t>
      </w:r>
      <w:r>
        <w:rPr>
          <w:rFonts w:ascii="Consolas" w:hAnsi="Consolas" w:eastAsia="Arial Unicode MS"/>
          <w:color w:val="111827"/>
          <w:sz w:val="21"/>
          <w:shd w:fill="F3F4F6"/>
        </w:rPr>
        <w:t>材料管理 &gt; 订单管理 &gt; 采购订单</w:t>
      </w:r>
      <w:r>
        <w:rPr>
          <w:rFonts w:ascii="Calibri" w:hAnsi="Calibri" w:eastAsia="Arial Unicode MS"/>
          <w:b w:val="0"/>
          <w:color w:val="374151"/>
          <w:sz w:val="22"/>
        </w:rPr>
        <w:t xml:space="preserve"> 菜单下发起新增，也可通过 App 端进行下单操作。</w:t>
      </w:r>
    </w:p>
    <w:p>
      <w:pPr>
        <w:keepLines/>
        <w:spacing w:before="120" w:after="160"/>
        <w:jc w:val="center"/>
      </w:pPr>
      <w:r>
        <w:drawing>
          <wp:inline xmlns:a="http://schemas.openxmlformats.org/drawingml/2006/main" xmlns:pic="http://schemas.openxmlformats.org/drawingml/2006/picture">
            <wp:extent cx="5943600" cy="3343275"/>
            <wp:docPr id="10" name="Picture 10"/>
            <wp:cNvGraphicFramePr>
              <a:graphicFrameLocks noChangeAspect="1"/>
            </wp:cNvGraphicFramePr>
            <a:graphic>
              <a:graphicData uri="http://schemas.openxmlformats.org/drawingml/2006/picture">
                <pic:pic>
                  <pic:nvPicPr>
                    <pic:cNvPr id="0" name="IMG-011.png"/>
                    <pic:cNvPicPr/>
                  </pic:nvPicPr>
                  <pic:blipFill>
                    <a:blip r:embed="rId19"/>
                    <a:stretch>
                      <a:fillRect/>
                    </a:stretch>
                  </pic:blipFill>
                  <pic:spPr>
                    <a:xfrm>
                      <a:off x="0" y="0"/>
                      <a:ext cx="5943600" cy="3343275"/>
                    </a:xfrm>
                    <a:prstGeom prst="rect"/>
                  </pic:spPr>
                </pic:pic>
              </a:graphicData>
            </a:graphic>
          </wp:inline>
        </w:drawing>
      </w:r>
    </w:p>
    <w:p>
      <w:pPr/>
      <w:r>
        <w:rPr>
          <w:rFonts w:ascii="Calibri" w:hAnsi="Calibri" w:eastAsia="Arial Unicode MS"/>
          <w:b w:val="0"/>
          <w:color w:val="374151"/>
          <w:sz w:val="22"/>
        </w:rPr>
        <w:t>采购方新增采购订单时，可选择对应供应商，并维护订单时效、要求到货时间、材料明细等信息。其中材料明细至少需要维护一条记录，采购数量必须大于 0。</w:t>
      </w:r>
    </w:p>
    <w:p>
      <w:pPr>
        <w:keepLines/>
        <w:spacing w:before="120" w:after="160"/>
        <w:jc w:val="center"/>
      </w:pPr>
      <w:r>
        <w:drawing>
          <wp:inline xmlns:a="http://schemas.openxmlformats.org/drawingml/2006/main" xmlns:pic="http://schemas.openxmlformats.org/drawingml/2006/picture">
            <wp:extent cx="5943600" cy="3343275"/>
            <wp:docPr id="11" name="Picture 11"/>
            <wp:cNvGraphicFramePr>
              <a:graphicFrameLocks noChangeAspect="1"/>
            </wp:cNvGraphicFramePr>
            <a:graphic>
              <a:graphicData uri="http://schemas.openxmlformats.org/drawingml/2006/picture">
                <pic:pic>
                  <pic:nvPicPr>
                    <pic:cNvPr id="0" name="IMG-009.png"/>
                    <pic:cNvPicPr/>
                  </pic:nvPicPr>
                  <pic:blipFill>
                    <a:blip r:embed="rId20"/>
                    <a:stretch>
                      <a:fillRect/>
                    </a:stretch>
                  </pic:blipFill>
                  <pic:spPr>
                    <a:xfrm>
                      <a:off x="0" y="0"/>
                      <a:ext cx="5943600" cy="3343275"/>
                    </a:xfrm>
                    <a:prstGeom prst="rect"/>
                  </pic:spPr>
                </pic:pic>
              </a:graphicData>
            </a:graphic>
          </wp:inline>
        </w:drawing>
      </w:r>
    </w:p>
    <w:p>
      <w:pPr/>
      <w:r>
        <w:rPr>
          <w:rFonts w:ascii="Calibri" w:hAnsi="Calibri" w:eastAsia="Arial Unicode MS"/>
          <w:b w:val="0"/>
          <w:color w:val="374151"/>
          <w:sz w:val="22"/>
        </w:rPr>
        <w:t>订单时效用于约束供应商的响应时间，表示供应商必须在该时间节点之前完成接单或拒单操作；若超过时效仍未处理，则该订单自动失效。订单失效后，采购方可重新发起订单，并重新选择其他供应商。</w:t>
      </w:r>
    </w:p>
    <w:p>
      <w:pPr/>
      <w:r>
        <w:rPr>
          <w:rFonts w:ascii="Calibri" w:hAnsi="Calibri" w:eastAsia="Arial Unicode MS"/>
          <w:b w:val="0"/>
          <w:color w:val="374151"/>
          <w:sz w:val="22"/>
        </w:rPr>
        <w:t>要求到货时间用于供应商判断是否具备履约能力。供应商接单前需结合自身供货安排评估能否在要求到货时间之前完成供货；若无法按时供货，则应执行拒单处理，避免形成无效履约。</w:t>
      </w:r>
    </w:p>
    <w:p>
      <w:pPr>
        <w:keepLines/>
        <w:spacing w:before="120" w:after="160"/>
        <w:jc w:val="center"/>
      </w:pPr>
      <w:r>
        <w:drawing>
          <wp:inline xmlns:a="http://schemas.openxmlformats.org/drawingml/2006/main" xmlns:pic="http://schemas.openxmlformats.org/drawingml/2006/picture">
            <wp:extent cx="5943600" cy="3343275"/>
            <wp:docPr id="12" name="Picture 12"/>
            <wp:cNvGraphicFramePr>
              <a:graphicFrameLocks noChangeAspect="1"/>
            </wp:cNvGraphicFramePr>
            <a:graphic>
              <a:graphicData uri="http://schemas.openxmlformats.org/drawingml/2006/picture">
                <pic:pic>
                  <pic:nvPicPr>
                    <pic:cNvPr id="0" name="IMG-010.png"/>
                    <pic:cNvPicPr/>
                  </pic:nvPicPr>
                  <pic:blipFill>
                    <a:blip r:embed="rId21"/>
                    <a:stretch>
                      <a:fillRect/>
                    </a:stretch>
                  </pic:blipFill>
                  <pic:spPr>
                    <a:xfrm>
                      <a:off x="0" y="0"/>
                      <a:ext cx="5943600" cy="3343275"/>
                    </a:xfrm>
                    <a:prstGeom prst="rect"/>
                  </pic:spPr>
                </pic:pic>
              </a:graphicData>
            </a:graphic>
          </wp:inline>
        </w:drawing>
      </w:r>
    </w:p>
    <w:p>
      <w:pPr/>
      <w:r>
        <w:rPr>
          <w:rFonts w:ascii="Calibri" w:hAnsi="Calibri" w:eastAsia="Arial Unicode MS"/>
          <w:b w:val="0"/>
          <w:color w:val="374151"/>
          <w:sz w:val="22"/>
        </w:rPr>
        <w:t>采购订单下单时，可不填写采购单价。该场景主要适用于按框架协议执行、并按实际市场价结算的采购业务。</w:t>
      </w:r>
    </w:p>
    <w:p>
      <w:pPr>
        <w:pStyle w:val="Heading2"/>
      </w:pPr>
      <w:r>
        <w:rPr>
          <w:rFonts w:ascii="Calibri" w:hAnsi="Calibri" w:eastAsia="Arial Unicode MS"/>
          <w:b/>
          <w:color w:val="374151"/>
          <w:sz w:val="22"/>
        </w:rPr>
        <w:t>四、供应商接单</w:t>
      </w:r>
    </w:p>
    <w:p>
      <w:pPr/>
      <w:r>
        <w:rPr>
          <w:rFonts w:ascii="Calibri" w:hAnsi="Calibri" w:eastAsia="Arial Unicode MS"/>
          <w:b w:val="0"/>
          <w:color w:val="374151"/>
          <w:sz w:val="22"/>
        </w:rPr>
        <w:t>供应商接单可在 Web 端或心匠小程序端进行处理。</w:t>
      </w:r>
    </w:p>
    <w:p>
      <w:pPr>
        <w:keepLines/>
        <w:spacing w:before="120" w:after="160"/>
        <w:jc w:val="center"/>
      </w:pPr>
      <w:r>
        <w:drawing>
          <wp:inline xmlns:a="http://schemas.openxmlformats.org/drawingml/2006/main" xmlns:pic="http://schemas.openxmlformats.org/drawingml/2006/picture">
            <wp:extent cx="5943600" cy="3343275"/>
            <wp:docPr id="13" name="Picture 13"/>
            <wp:cNvGraphicFramePr>
              <a:graphicFrameLocks noChangeAspect="1"/>
            </wp:cNvGraphicFramePr>
            <a:graphic>
              <a:graphicData uri="http://schemas.openxmlformats.org/drawingml/2006/picture">
                <pic:pic>
                  <pic:nvPicPr>
                    <pic:cNvPr id="0" name="IMG-014.png"/>
                    <pic:cNvPicPr/>
                  </pic:nvPicPr>
                  <pic:blipFill>
                    <a:blip r:embed="rId22"/>
                    <a:stretch>
                      <a:fillRect/>
                    </a:stretch>
                  </pic:blipFill>
                  <pic:spPr>
                    <a:xfrm>
                      <a:off x="0" y="0"/>
                      <a:ext cx="5943600" cy="3343275"/>
                    </a:xfrm>
                    <a:prstGeom prst="rect"/>
                  </pic:spPr>
                </pic:pic>
              </a:graphicData>
            </a:graphic>
          </wp:inline>
        </w:drawing>
      </w:r>
    </w:p>
    <w:p>
      <w:pPr/>
      <w:r>
        <w:rPr>
          <w:rFonts w:ascii="Calibri" w:hAnsi="Calibri" w:eastAsia="Arial Unicode MS"/>
          <w:b w:val="0"/>
          <w:color w:val="374151"/>
          <w:sz w:val="22"/>
        </w:rPr>
        <w:t>在 Web 端，供应商可对采购订单执行接单或拒单操作；如选择拒单，则需填写对应的拒单原因，便于采购方后续判断是否重新下单或更换供应商。</w:t>
      </w:r>
    </w:p>
    <w:p>
      <w:pPr>
        <w:keepLines/>
        <w:spacing w:before="120" w:after="160"/>
        <w:jc w:val="center"/>
      </w:pPr>
      <w:r>
        <w:drawing>
          <wp:inline xmlns:a="http://schemas.openxmlformats.org/drawingml/2006/main" xmlns:pic="http://schemas.openxmlformats.org/drawingml/2006/picture">
            <wp:extent cx="5943600" cy="3343275"/>
            <wp:docPr id="14" name="Picture 14"/>
            <wp:cNvGraphicFramePr>
              <a:graphicFrameLocks noChangeAspect="1"/>
            </wp:cNvGraphicFramePr>
            <a:graphic>
              <a:graphicData uri="http://schemas.openxmlformats.org/drawingml/2006/picture">
                <pic:pic>
                  <pic:nvPicPr>
                    <pic:cNvPr id="0" name="IMG-012.png"/>
                    <pic:cNvPicPr/>
                  </pic:nvPicPr>
                  <pic:blipFill>
                    <a:blip r:embed="rId23"/>
                    <a:stretch>
                      <a:fillRect/>
                    </a:stretch>
                  </pic:blipFill>
                  <pic:spPr>
                    <a:xfrm>
                      <a:off x="0" y="0"/>
                      <a:ext cx="5943600" cy="3343275"/>
                    </a:xfrm>
                    <a:prstGeom prst="rect"/>
                  </pic:spPr>
                </pic:pic>
              </a:graphicData>
            </a:graphic>
          </wp:inline>
        </w:drawing>
      </w:r>
    </w:p>
    <w:p>
      <w:pPr/>
      <w:r>
        <w:rPr>
          <w:rFonts w:ascii="Calibri" w:hAnsi="Calibri" w:eastAsia="Arial Unicode MS"/>
          <w:b w:val="0"/>
          <w:color w:val="374151"/>
          <w:sz w:val="22"/>
        </w:rPr>
        <w:t>采购方下单完成后，可在采购订单列表页的操作栏中点击分享按钮，获取供应商心匠小程序二维码，并将二维码分享给供应商。</w:t>
      </w:r>
    </w:p>
    <w:p>
      <w:pPr/>
      <w:r>
        <w:rPr>
          <w:rFonts w:ascii="Calibri" w:hAnsi="Calibri" w:eastAsia="Arial Unicode MS"/>
          <w:b w:val="0"/>
          <w:color w:val="374151"/>
          <w:sz w:val="22"/>
        </w:rPr>
        <w:t>供应商扫码进入对应的小程序后，即可对该订单执行接单或拒单操作，实现订单协同闭环。</w:t>
      </w:r>
    </w:p>
    <w:p>
      <w:pPr>
        <w:keepLines/>
        <w:spacing w:before="120" w:after="160"/>
        <w:jc w:val="center"/>
      </w:pPr>
      <w:r>
        <w:drawing>
          <wp:inline xmlns:a="http://schemas.openxmlformats.org/drawingml/2006/main" xmlns:pic="http://schemas.openxmlformats.org/drawingml/2006/picture">
            <wp:extent cx="5943600" cy="3343275"/>
            <wp:docPr id="15" name="Picture 15"/>
            <wp:cNvGraphicFramePr>
              <a:graphicFrameLocks noChangeAspect="1"/>
            </wp:cNvGraphicFramePr>
            <a:graphic>
              <a:graphicData uri="http://schemas.openxmlformats.org/drawingml/2006/picture">
                <pic:pic>
                  <pic:nvPicPr>
                    <pic:cNvPr id="0" name="IMG-013.png"/>
                    <pic:cNvPicPr/>
                  </pic:nvPicPr>
                  <pic:blipFill>
                    <a:blip r:embed="rId24"/>
                    <a:stretch>
                      <a:fillRect/>
                    </a:stretch>
                  </pic:blipFill>
                  <pic:spPr>
                    <a:xfrm>
                      <a:off x="0" y="0"/>
                      <a:ext cx="5943600" cy="3343275"/>
                    </a:xfrm>
                    <a:prstGeom prst="rect"/>
                  </pic:spPr>
                </pic:pic>
              </a:graphicData>
            </a:graphic>
          </wp:inline>
        </w:drawing>
      </w:r>
    </w:p>
    <w:p>
      <w:pPr>
        <w:pStyle w:val="Heading2"/>
      </w:pPr>
      <w:r>
        <w:rPr>
          <w:rFonts w:ascii="Calibri" w:hAnsi="Calibri" w:eastAsia="Arial Unicode MS"/>
          <w:b/>
          <w:color w:val="374151"/>
          <w:sz w:val="22"/>
        </w:rPr>
        <w:t>五、供应商自检</w:t>
      </w:r>
    </w:p>
    <w:p>
      <w:pPr/>
      <w:r>
        <w:rPr>
          <w:rFonts w:ascii="Calibri" w:hAnsi="Calibri" w:eastAsia="Arial Unicode MS"/>
          <w:b w:val="0"/>
          <w:color w:val="374151"/>
          <w:sz w:val="22"/>
        </w:rPr>
        <w:t>供应商自检环节是否需要执行，取决于前面材料库中对对应材料是否配置了供应商自检要求。</w:t>
      </w:r>
    </w:p>
    <w:p>
      <w:pPr/>
      <w:r>
        <w:rPr>
          <w:rFonts w:ascii="Calibri" w:hAnsi="Calibri" w:eastAsia="Arial Unicode MS"/>
          <w:b w:val="0"/>
          <w:color w:val="374151"/>
          <w:sz w:val="22"/>
        </w:rPr>
        <w:t>若当前订单中的材料需要供应商自检，则供应商在接单后，需提前在心匠小程序端或 Web 端，按要求上传所需资料并填写对应内容。</w:t>
      </w:r>
    </w:p>
    <w:p>
      <w:pPr>
        <w:keepLines/>
        <w:spacing w:before="120" w:after="160"/>
        <w:jc w:val="center"/>
      </w:pPr>
      <w:r>
        <w:drawing>
          <wp:inline xmlns:a="http://schemas.openxmlformats.org/drawingml/2006/main" xmlns:pic="http://schemas.openxmlformats.org/drawingml/2006/picture">
            <wp:extent cx="5943600" cy="3343275"/>
            <wp:docPr id="16" name="Picture 16"/>
            <wp:cNvGraphicFramePr>
              <a:graphicFrameLocks noChangeAspect="1"/>
            </wp:cNvGraphicFramePr>
            <a:graphic>
              <a:graphicData uri="http://schemas.openxmlformats.org/drawingml/2006/picture">
                <pic:pic>
                  <pic:nvPicPr>
                    <pic:cNvPr id="0" name="IMG-015.png"/>
                    <pic:cNvPicPr/>
                  </pic:nvPicPr>
                  <pic:blipFill>
                    <a:blip r:embed="rId25"/>
                    <a:stretch>
                      <a:fillRect/>
                    </a:stretch>
                  </pic:blipFill>
                  <pic:spPr>
                    <a:xfrm>
                      <a:off x="0" y="0"/>
                      <a:ext cx="5943600" cy="3343275"/>
                    </a:xfrm>
                    <a:prstGeom prst="rect"/>
                  </pic:spPr>
                </pic:pic>
              </a:graphicData>
            </a:graphic>
          </wp:inline>
        </w:drawing>
      </w:r>
    </w:p>
    <w:p>
      <w:pPr/>
      <w:r>
        <w:rPr>
          <w:rFonts w:ascii="Calibri" w:hAnsi="Calibri" w:eastAsia="Arial Unicode MS"/>
          <w:b w:val="0"/>
          <w:color w:val="374151"/>
          <w:sz w:val="22"/>
        </w:rPr>
        <w:t>供应商完成资料维护后，需提交给采购方进行审批。只有在采购方审批通过后，供应商方可进入后续发货操作；若审批未通过，则需根据审批意见补充或调整资料后重新提交。</w:t>
      </w:r>
    </w:p>
    <w:p>
      <w:pPr>
        <w:pStyle w:val="Heading2"/>
      </w:pPr>
      <w:r>
        <w:rPr>
          <w:rFonts w:ascii="Calibri" w:hAnsi="Calibri" w:eastAsia="Arial Unicode MS"/>
          <w:b/>
          <w:color w:val="374151"/>
          <w:sz w:val="22"/>
        </w:rPr>
        <w:t>六、供应商发货</w:t>
      </w:r>
    </w:p>
    <w:p>
      <w:pPr/>
      <w:r>
        <w:rPr>
          <w:rFonts w:ascii="Calibri" w:hAnsi="Calibri" w:eastAsia="Arial Unicode MS"/>
          <w:b w:val="0"/>
          <w:color w:val="374151"/>
          <w:sz w:val="22"/>
        </w:rPr>
        <w:t>供应商发货需在自检验收完成后方可进行；若当前材料无需执行自检验收，则供应商可直接进入发货环节。</w:t>
      </w:r>
    </w:p>
    <w:p>
      <w:pPr/>
      <w:r>
        <w:rPr>
          <w:rFonts w:ascii="Calibri" w:hAnsi="Calibri" w:eastAsia="Arial Unicode MS"/>
          <w:b w:val="0"/>
          <w:color w:val="374151"/>
          <w:sz w:val="22"/>
        </w:rPr>
        <w:t>目前系统支持自有车辆发货和物流发货两种形式。</w:t>
      </w:r>
    </w:p>
    <w:p>
      <w:pPr>
        <w:keepLines/>
        <w:spacing w:before="120" w:after="160"/>
        <w:jc w:val="center"/>
      </w:pPr>
      <w:r>
        <w:drawing>
          <wp:inline xmlns:a="http://schemas.openxmlformats.org/drawingml/2006/main" xmlns:pic="http://schemas.openxmlformats.org/drawingml/2006/picture">
            <wp:extent cx="5943600" cy="3343275"/>
            <wp:docPr id="17" name="Picture 17"/>
            <wp:cNvGraphicFramePr>
              <a:graphicFrameLocks noChangeAspect="1"/>
            </wp:cNvGraphicFramePr>
            <a:graphic>
              <a:graphicData uri="http://schemas.openxmlformats.org/drawingml/2006/picture">
                <pic:pic>
                  <pic:nvPicPr>
                    <pic:cNvPr id="0" name="IMG-017.png"/>
                    <pic:cNvPicPr/>
                  </pic:nvPicPr>
                  <pic:blipFill>
                    <a:blip r:embed="rId26"/>
                    <a:stretch>
                      <a:fillRect/>
                    </a:stretch>
                  </pic:blipFill>
                  <pic:spPr>
                    <a:xfrm>
                      <a:off x="0" y="0"/>
                      <a:ext cx="5943600" cy="3343275"/>
                    </a:xfrm>
                    <a:prstGeom prst="rect"/>
                  </pic:spPr>
                </pic:pic>
              </a:graphicData>
            </a:graphic>
          </wp:inline>
        </w:drawing>
      </w:r>
    </w:p>
    <w:p>
      <w:pPr/>
      <w:r>
        <w:rPr>
          <w:rFonts w:ascii="Calibri" w:hAnsi="Calibri" w:eastAsia="Arial Unicode MS"/>
          <w:b w:val="0"/>
          <w:color w:val="374151"/>
          <w:sz w:val="22"/>
        </w:rPr>
        <w:t>若选择物流发货，供应商需填写对应的物流公司和快递单号，用于后续收货跟踪和到货核验。</w:t>
      </w:r>
    </w:p>
    <w:p>
      <w:pPr/>
      <w:r>
        <w:rPr>
          <w:rFonts w:ascii="Calibri" w:hAnsi="Calibri" w:eastAsia="Arial Unicode MS"/>
          <w:b w:val="0"/>
          <w:color w:val="374151"/>
          <w:sz w:val="22"/>
        </w:rPr>
        <w:t>若选择自有车辆发货，则需关联对应的车辆入场申请单；如当前没有可用的入场申请单，则需先新增申请，填写车牌号、司机等相关信息，待申请完成后再关联至当前发货单据中进行发货。</w:t>
      </w:r>
    </w:p>
    <w:p>
      <w:pPr>
        <w:keepLines/>
        <w:spacing w:before="120" w:after="160"/>
        <w:jc w:val="center"/>
      </w:pPr>
      <w:r>
        <w:drawing>
          <wp:inline xmlns:a="http://schemas.openxmlformats.org/drawingml/2006/main" xmlns:pic="http://schemas.openxmlformats.org/drawingml/2006/picture">
            <wp:extent cx="5943600" cy="3343275"/>
            <wp:docPr id="18" name="Picture 18"/>
            <wp:cNvGraphicFramePr>
              <a:graphicFrameLocks noChangeAspect="1"/>
            </wp:cNvGraphicFramePr>
            <a:graphic>
              <a:graphicData uri="http://schemas.openxmlformats.org/drawingml/2006/picture">
                <pic:pic>
                  <pic:nvPicPr>
                    <pic:cNvPr id="0" name="IMG-018.png"/>
                    <pic:cNvPicPr/>
                  </pic:nvPicPr>
                  <pic:blipFill>
                    <a:blip r:embed="rId27"/>
                    <a:stretch>
                      <a:fillRect/>
                    </a:stretch>
                  </pic:blipFill>
                  <pic:spPr>
                    <a:xfrm>
                      <a:off x="0" y="0"/>
                      <a:ext cx="5943600" cy="3343275"/>
                    </a:xfrm>
                    <a:prstGeom prst="rect"/>
                  </pic:spPr>
                </pic:pic>
              </a:graphicData>
            </a:graphic>
          </wp:inline>
        </w:drawing>
      </w:r>
    </w:p>
    <w:p>
      <w:pPr>
        <w:pStyle w:val="Heading2"/>
      </w:pPr>
      <w:r>
        <w:rPr>
          <w:rFonts w:ascii="Calibri" w:hAnsi="Calibri" w:eastAsia="Arial Unicode MS"/>
          <w:b/>
          <w:color w:val="374151"/>
          <w:sz w:val="22"/>
        </w:rPr>
        <w:t>七、订单全生命周期查看</w:t>
      </w:r>
    </w:p>
    <w:p>
      <w:pPr/>
      <w:r>
        <w:rPr>
          <w:rFonts w:ascii="Calibri" w:hAnsi="Calibri" w:eastAsia="Arial Unicode MS"/>
          <w:b w:val="0"/>
          <w:color w:val="374151"/>
          <w:sz w:val="22"/>
        </w:rPr>
        <w:t>对于采购方而言，除下单、协同、验收和办结等具体操作外，另一个非常重要的能力是在线查看订单的全生命周期过程。</w:t>
      </w:r>
    </w:p>
    <w:p>
      <w:pPr/>
      <w:r>
        <w:rPr>
          <w:rFonts w:ascii="Calibri" w:hAnsi="Calibri" w:eastAsia="Arial Unicode MS"/>
          <w:b w:val="0"/>
          <w:color w:val="374151"/>
          <w:sz w:val="22"/>
        </w:rPr>
        <w:t xml:space="preserve">采购方可在 </w:t>
      </w:r>
      <w:r>
        <w:rPr>
          <w:rFonts w:ascii="Consolas" w:hAnsi="Consolas" w:eastAsia="Arial Unicode MS"/>
          <w:color w:val="111827"/>
          <w:sz w:val="21"/>
          <w:shd w:fill="F3F4F6"/>
        </w:rPr>
        <w:t>采购订单</w:t>
      </w:r>
      <w:r>
        <w:rPr>
          <w:rFonts w:ascii="Calibri" w:hAnsi="Calibri" w:eastAsia="Arial Unicode MS"/>
          <w:b w:val="0"/>
          <w:color w:val="374151"/>
          <w:sz w:val="22"/>
        </w:rPr>
        <w:t xml:space="preserve"> 或相关 </w:t>
      </w:r>
      <w:r>
        <w:rPr>
          <w:rFonts w:ascii="Consolas" w:hAnsi="Consolas" w:eastAsia="Arial Unicode MS"/>
          <w:color w:val="111827"/>
          <w:sz w:val="21"/>
          <w:shd w:fill="F3F4F6"/>
        </w:rPr>
        <w:t>订单台账</w:t>
      </w:r>
      <w:r>
        <w:rPr>
          <w:rFonts w:ascii="Calibri" w:hAnsi="Calibri" w:eastAsia="Arial Unicode MS"/>
          <w:b w:val="0"/>
          <w:color w:val="374151"/>
          <w:sz w:val="22"/>
        </w:rPr>
        <w:t xml:space="preserve"> 列表中，点击订单编号进入订单详情页。</w:t>
      </w:r>
    </w:p>
    <w:p>
      <w:pPr>
        <w:keepLines/>
        <w:spacing w:before="120" w:after="160"/>
        <w:jc w:val="center"/>
      </w:pPr>
      <w:r>
        <w:drawing>
          <wp:inline xmlns:a="http://schemas.openxmlformats.org/drawingml/2006/main" xmlns:pic="http://schemas.openxmlformats.org/drawingml/2006/picture">
            <wp:extent cx="5943600" cy="3343275"/>
            <wp:docPr id="19" name="Picture 19"/>
            <wp:cNvGraphicFramePr>
              <a:graphicFrameLocks noChangeAspect="1"/>
            </wp:cNvGraphicFramePr>
            <a:graphic>
              <a:graphicData uri="http://schemas.openxmlformats.org/drawingml/2006/picture">
                <pic:pic>
                  <pic:nvPicPr>
                    <pic:cNvPr id="0" name="IMG-019.png"/>
                    <pic:cNvPicPr/>
                  </pic:nvPicPr>
                  <pic:blipFill>
                    <a:blip r:embed="rId28"/>
                    <a:stretch>
                      <a:fillRect/>
                    </a:stretch>
                  </pic:blipFill>
                  <pic:spPr>
                    <a:xfrm>
                      <a:off x="0" y="0"/>
                      <a:ext cx="5943600" cy="3343275"/>
                    </a:xfrm>
                    <a:prstGeom prst="rect"/>
                  </pic:spPr>
                </pic:pic>
              </a:graphicData>
            </a:graphic>
          </wp:inline>
        </w:drawing>
      </w:r>
    </w:p>
    <w:p>
      <w:pPr/>
      <w:r>
        <w:rPr>
          <w:rFonts w:ascii="Calibri" w:hAnsi="Calibri" w:eastAsia="Arial Unicode MS"/>
          <w:b w:val="0"/>
          <w:color w:val="374151"/>
          <w:sz w:val="22"/>
        </w:rPr>
        <w:t>在订单详情页顶部，系统会展示该订单从下单开始，到供应商接单、自检、发货、验收、送检、报告、办结等阶段的全生命周期轨迹，并标识当前订单所处节点。</w:t>
      </w:r>
    </w:p>
    <w:p>
      <w:pPr/>
      <w:r>
        <w:rPr>
          <w:rFonts w:ascii="Calibri" w:hAnsi="Calibri" w:eastAsia="Arial Unicode MS"/>
          <w:b w:val="0"/>
          <w:color w:val="374151"/>
          <w:sz w:val="22"/>
        </w:rPr>
        <w:t>通过该页面，采购方可快速判断：</w:t>
      </w:r>
    </w:p>
    <w:p>
      <w:pPr>
        <w:pStyle w:val="ListBullet"/>
      </w:pPr>
      <w:r>
        <w:rPr>
          <w:rFonts w:ascii="Calibri" w:hAnsi="Calibri" w:eastAsia="Arial Unicode MS"/>
          <w:b w:val="0"/>
          <w:color w:val="374151"/>
          <w:sz w:val="22"/>
        </w:rPr>
        <w:t>当前订单已经走到哪个阶段</w:t>
      </w:r>
    </w:p>
    <w:p>
      <w:pPr>
        <w:pStyle w:val="ListBullet"/>
      </w:pPr>
      <w:r>
        <w:rPr>
          <w:rFonts w:ascii="Calibri" w:hAnsi="Calibri" w:eastAsia="Arial Unicode MS"/>
          <w:b w:val="0"/>
          <w:color w:val="374151"/>
          <w:sz w:val="22"/>
        </w:rPr>
        <w:t>后续还需要经过哪些处理节点</w:t>
      </w:r>
    </w:p>
    <w:p>
      <w:pPr>
        <w:pStyle w:val="ListBullet"/>
      </w:pPr>
      <w:r>
        <w:rPr>
          <w:rFonts w:ascii="Calibri" w:hAnsi="Calibri" w:eastAsia="Arial Unicode MS"/>
          <w:b w:val="0"/>
          <w:color w:val="374151"/>
          <w:sz w:val="22"/>
        </w:rPr>
        <w:t>某个节点对应的表单是否已提交、已审批或已完成</w:t>
      </w:r>
    </w:p>
    <w:p>
      <w:pPr/>
      <w:r>
        <w:rPr>
          <w:rFonts w:ascii="Calibri" w:hAnsi="Calibri" w:eastAsia="Arial Unicode MS"/>
          <w:b w:val="0"/>
          <w:color w:val="374151"/>
          <w:sz w:val="22"/>
        </w:rPr>
        <w:t>同时，系统通常支持在生命周期节点或详情区域中，点击查看对应的详细表单内容和流程审批记录。</w:t>
      </w:r>
    </w:p>
    <w:p>
      <w:pPr/>
      <w:r>
        <w:rPr>
          <w:rFonts w:ascii="Calibri" w:hAnsi="Calibri" w:eastAsia="Arial Unicode MS"/>
          <w:b w:val="0"/>
          <w:color w:val="374151"/>
          <w:sz w:val="22"/>
        </w:rPr>
        <w:t>例如采购方可进一步查看：</w:t>
      </w:r>
    </w:p>
    <w:p>
      <w:pPr>
        <w:pStyle w:val="ListBullet"/>
      </w:pPr>
      <w:r>
        <w:rPr>
          <w:rFonts w:ascii="Calibri" w:hAnsi="Calibri" w:eastAsia="Arial Unicode MS"/>
          <w:b w:val="0"/>
          <w:color w:val="374151"/>
          <w:sz w:val="22"/>
        </w:rPr>
        <w:t>采购订单表单</w:t>
      </w:r>
    </w:p>
    <w:p>
      <w:pPr>
        <w:pStyle w:val="ListBullet"/>
      </w:pPr>
      <w:r>
        <w:rPr>
          <w:rFonts w:ascii="Calibri" w:hAnsi="Calibri" w:eastAsia="Arial Unicode MS"/>
          <w:b w:val="0"/>
          <w:color w:val="374151"/>
          <w:sz w:val="22"/>
        </w:rPr>
        <w:t>供应商自检资料</w:t>
      </w:r>
    </w:p>
    <w:p>
      <w:pPr>
        <w:pStyle w:val="ListBullet"/>
      </w:pPr>
      <w:r>
        <w:rPr>
          <w:rFonts w:ascii="Calibri" w:hAnsi="Calibri" w:eastAsia="Arial Unicode MS"/>
          <w:b w:val="0"/>
          <w:color w:val="374151"/>
          <w:sz w:val="22"/>
        </w:rPr>
        <w:t>进场验收单</w:t>
      </w:r>
    </w:p>
    <w:p>
      <w:pPr>
        <w:pStyle w:val="ListBullet"/>
      </w:pPr>
      <w:r>
        <w:rPr>
          <w:rFonts w:ascii="Calibri" w:hAnsi="Calibri" w:eastAsia="Arial Unicode MS"/>
          <w:b w:val="0"/>
          <w:color w:val="374151"/>
          <w:sz w:val="22"/>
        </w:rPr>
        <w:t>取样送检单</w:t>
      </w:r>
    </w:p>
    <w:p>
      <w:pPr>
        <w:pStyle w:val="ListBullet"/>
      </w:pPr>
      <w:r>
        <w:rPr>
          <w:rFonts w:ascii="Calibri" w:hAnsi="Calibri" w:eastAsia="Arial Unicode MS"/>
          <w:b w:val="0"/>
          <w:color w:val="374151"/>
          <w:sz w:val="22"/>
        </w:rPr>
        <w:t>检测报告</w:t>
      </w:r>
    </w:p>
    <w:p>
      <w:pPr>
        <w:pStyle w:val="ListBullet"/>
      </w:pPr>
      <w:r>
        <w:rPr>
          <w:rFonts w:ascii="Calibri" w:hAnsi="Calibri" w:eastAsia="Arial Unicode MS"/>
          <w:b w:val="0"/>
          <w:color w:val="374151"/>
          <w:sz w:val="22"/>
        </w:rPr>
        <w:t>对应节点的流程审批明细</w:t>
      </w:r>
    </w:p>
    <w:p>
      <w:pPr/>
      <w:r>
        <w:rPr>
          <w:rFonts w:ascii="Calibri" w:hAnsi="Calibri" w:eastAsia="Arial Unicode MS"/>
          <w:b w:val="0"/>
          <w:color w:val="374151"/>
          <w:sz w:val="22"/>
        </w:rPr>
        <w:t>该能力主要用于采购方进行过程跟踪、问题追溯和审批留痕核验，建议在订单执行过程中优先通过订单详情页统一查看，而不是分别到多个菜单下逐个查找单据。</w:t>
      </w:r>
    </w:p>
    <w:p>
      <w:pPr>
        <w:pStyle w:val="Heading2"/>
      </w:pPr>
      <w:r>
        <w:rPr>
          <w:rFonts w:ascii="Calibri" w:hAnsi="Calibri" w:eastAsia="Arial Unicode MS"/>
          <w:b/>
          <w:color w:val="374151"/>
          <w:sz w:val="22"/>
        </w:rPr>
        <w:t>八、本章说明</w:t>
      </w:r>
    </w:p>
    <w:p>
      <w:pPr/>
      <w:r>
        <w:rPr>
          <w:rFonts w:ascii="Calibri" w:hAnsi="Calibri" w:eastAsia="Arial Unicode MS"/>
          <w:b w:val="0"/>
          <w:color w:val="374151"/>
          <w:sz w:val="22"/>
        </w:rPr>
        <w:t>由于现有资料主要给出了状态和动作边界，本章当前保留为流程骨架。待后续补充 PRD、原型或业务口径后，可继续扩成正式操作步骤。</w:t>
      </w:r>
    </w:p>
    <w:p>
      <w:r>
        <w:br w:type="page"/>
      </w:r>
    </w:p>
    <w:p>
      <w:pPr>
        <w:pStyle w:val="Heading1"/>
      </w:pPr>
      <w:r>
        <w:rPr>
          <w:rFonts w:ascii="Calibri" w:hAnsi="Calibri" w:eastAsia="Arial Unicode MS"/>
          <w:b/>
          <w:color w:val="374151"/>
          <w:sz w:val="22"/>
        </w:rPr>
        <w:t>第四章 订单管理二：订单材料验收、送检及订单办结</w:t>
      </w:r>
    </w:p>
    <w:p>
      <w:pPr>
        <w:pStyle w:val="Heading2"/>
      </w:pPr>
      <w:r>
        <w:rPr>
          <w:rFonts w:ascii="Calibri" w:hAnsi="Calibri" w:eastAsia="Arial Unicode MS"/>
          <w:b/>
          <w:color w:val="374151"/>
          <w:sz w:val="22"/>
        </w:rPr>
        <w:t>一、业务说明</w:t>
      </w:r>
    </w:p>
    <w:p>
      <w:pPr/>
      <w:r>
        <w:rPr>
          <w:rFonts w:ascii="Calibri" w:hAnsi="Calibri" w:eastAsia="Arial Unicode MS"/>
          <w:b w:val="0"/>
          <w:color w:val="374151"/>
          <w:sz w:val="22"/>
        </w:rPr>
        <w:t>本章描述材料到场后的业务流转，重点是验收、送检、报告和办结。它是订单业务和库存业务的关键衔接章节。</w:t>
      </w:r>
    </w:p>
    <w:p>
      <w:pPr/>
      <w:r>
        <w:rPr>
          <w:rFonts w:ascii="Calibri" w:hAnsi="Calibri" w:eastAsia="Arial Unicode MS"/>
          <w:b w:val="0"/>
          <w:color w:val="374151"/>
          <w:sz w:val="22"/>
        </w:rPr>
        <w:t>当前已知路径：</w:t>
      </w:r>
      <w:r>
        <w:rPr>
          <w:rFonts w:ascii="Consolas" w:hAnsi="Consolas" w:eastAsia="Arial Unicode MS"/>
          <w:color w:val="111827"/>
          <w:sz w:val="21"/>
          <w:shd w:fill="F3F4F6"/>
        </w:rPr>
        <w:t>订单管理 &gt; 材料验收</w:t>
      </w:r>
    </w:p>
    <w:p>
      <w:pPr>
        <w:pStyle w:val="Heading2"/>
      </w:pPr>
      <w:r>
        <w:rPr>
          <w:rFonts w:ascii="Calibri" w:hAnsi="Calibri" w:eastAsia="Arial Unicode MS"/>
          <w:b/>
          <w:color w:val="374151"/>
          <w:sz w:val="22"/>
        </w:rPr>
        <w:t>二、验收阶段参考</w:t>
      </w:r>
    </w:p>
    <w:p>
      <w:pPr/>
      <w:r>
        <w:rPr>
          <w:rFonts w:ascii="Calibri" w:hAnsi="Calibri" w:eastAsia="Arial Unicode MS"/>
          <w:b w:val="0"/>
          <w:color w:val="374151"/>
          <w:sz w:val="22"/>
        </w:rPr>
        <w:t>材料验收当前基于采购订单进行流转，所有已发货订单都会进入材料验收台账，可在 Web 端或 App 端进行查看。</w:t>
      </w:r>
    </w:p>
    <w:p>
      <w:pPr/>
      <w:r>
        <w:rPr>
          <w:rFonts w:ascii="Calibri" w:hAnsi="Calibri" w:eastAsia="Arial Unicode MS"/>
          <w:b w:val="0"/>
          <w:color w:val="374151"/>
          <w:sz w:val="22"/>
        </w:rPr>
        <w:t>在订单台账中，可看到当前订单需经历的验收节点。不同订单根据前面材料库中对材料验收步骤的配置不同，可能出现以下几类场景：</w:t>
      </w:r>
    </w:p>
    <w:p>
      <w:pPr>
        <w:keepLines/>
        <w:spacing w:before="120" w:after="160"/>
        <w:jc w:val="center"/>
      </w:pPr>
      <w:r>
        <w:drawing>
          <wp:inline xmlns:a="http://schemas.openxmlformats.org/drawingml/2006/main" xmlns:pic="http://schemas.openxmlformats.org/drawingml/2006/picture">
            <wp:extent cx="5943600" cy="3343275"/>
            <wp:docPr id="20" name="Picture 20"/>
            <wp:cNvGraphicFramePr>
              <a:graphicFrameLocks noChangeAspect="1"/>
            </wp:cNvGraphicFramePr>
            <a:graphic>
              <a:graphicData uri="http://schemas.openxmlformats.org/drawingml/2006/picture">
                <pic:pic>
                  <pic:nvPicPr>
                    <pic:cNvPr id="0" name="IMG-020.png"/>
                    <pic:cNvPicPr/>
                  </pic:nvPicPr>
                  <pic:blipFill>
                    <a:blip r:embed="rId29"/>
                    <a:stretch>
                      <a:fillRect/>
                    </a:stretch>
                  </pic:blipFill>
                  <pic:spPr>
                    <a:xfrm>
                      <a:off x="0" y="0"/>
                      <a:ext cx="5943600" cy="3343275"/>
                    </a:xfrm>
                    <a:prstGeom prst="rect"/>
                  </pic:spPr>
                </pic:pic>
              </a:graphicData>
            </a:graphic>
          </wp:inline>
        </w:drawing>
      </w:r>
    </w:p>
    <w:p>
      <w:pPr>
        <w:pStyle w:val="ListBullet"/>
      </w:pPr>
      <w:r>
        <w:rPr>
          <w:rFonts w:ascii="Calibri" w:hAnsi="Calibri" w:eastAsia="Arial Unicode MS"/>
          <w:b w:val="0"/>
          <w:color w:val="374151"/>
          <w:sz w:val="22"/>
        </w:rPr>
        <w:t>仅需进场验收</w:t>
      </w:r>
    </w:p>
    <w:p>
      <w:pPr>
        <w:pStyle w:val="ListBullet"/>
      </w:pPr>
      <w:r>
        <w:rPr>
          <w:rFonts w:ascii="Calibri" w:hAnsi="Calibri" w:eastAsia="Arial Unicode MS"/>
          <w:b w:val="0"/>
          <w:color w:val="374151"/>
          <w:sz w:val="22"/>
        </w:rPr>
        <w:t>需预验收和进场验收</w:t>
      </w:r>
    </w:p>
    <w:p>
      <w:pPr>
        <w:pStyle w:val="ListBullet"/>
      </w:pPr>
      <w:r>
        <w:rPr>
          <w:rFonts w:ascii="Calibri" w:hAnsi="Calibri" w:eastAsia="Arial Unicode MS"/>
          <w:b w:val="0"/>
          <w:color w:val="374151"/>
          <w:sz w:val="22"/>
        </w:rPr>
        <w:t>需进场验收和取样送检</w:t>
      </w:r>
    </w:p>
    <w:p>
      <w:pPr>
        <w:pStyle w:val="ListBullet"/>
      </w:pPr>
      <w:r>
        <w:rPr>
          <w:rFonts w:ascii="Calibri" w:hAnsi="Calibri" w:eastAsia="Arial Unicode MS"/>
          <w:b w:val="0"/>
          <w:color w:val="374151"/>
          <w:sz w:val="22"/>
        </w:rPr>
        <w:t>需预验收、进场验收和取样送检的完整生命周期</w:t>
      </w:r>
    </w:p>
    <w:p>
      <w:pPr/>
      <w:r>
        <w:rPr>
          <w:rFonts w:ascii="Calibri" w:hAnsi="Calibri" w:eastAsia="Arial Unicode MS"/>
          <w:b w:val="0"/>
          <w:color w:val="374151"/>
          <w:sz w:val="22"/>
        </w:rPr>
        <w:t>由于能进入材料验收阶段的订单均已完成发货，而需发货的订单在前置环节中已经过预验收，因此进入材料验收台账后，最多只需继续执行进场验收和取样送检即可。</w:t>
      </w:r>
    </w:p>
    <w:p>
      <w:pPr/>
      <w:r>
        <w:rPr>
          <w:rFonts w:ascii="Calibri" w:hAnsi="Calibri" w:eastAsia="Arial Unicode MS"/>
          <w:b w:val="0"/>
          <w:color w:val="374151"/>
          <w:sz w:val="22"/>
        </w:rPr>
        <w:t>材料验收已知阶段包括：</w:t>
      </w:r>
    </w:p>
    <w:p>
      <w:pPr>
        <w:pStyle w:val="ListBullet"/>
      </w:pPr>
      <w:r>
        <w:rPr>
          <w:rFonts w:ascii="Calibri" w:hAnsi="Calibri" w:eastAsia="Arial Unicode MS"/>
          <w:b w:val="0"/>
          <w:color w:val="374151"/>
          <w:sz w:val="22"/>
        </w:rPr>
        <w:t>进场验收</w:t>
      </w:r>
    </w:p>
    <w:p>
      <w:pPr>
        <w:pStyle w:val="ListBullet"/>
      </w:pPr>
      <w:r>
        <w:rPr>
          <w:rFonts w:ascii="Calibri" w:hAnsi="Calibri" w:eastAsia="Arial Unicode MS"/>
          <w:b w:val="0"/>
          <w:color w:val="374151"/>
          <w:sz w:val="22"/>
        </w:rPr>
        <w:t>取样送检</w:t>
      </w:r>
    </w:p>
    <w:p>
      <w:pPr>
        <w:pStyle w:val="ListBullet"/>
      </w:pPr>
      <w:r>
        <w:rPr>
          <w:rFonts w:ascii="Calibri" w:hAnsi="Calibri" w:eastAsia="Arial Unicode MS"/>
          <w:b w:val="0"/>
          <w:color w:val="374151"/>
          <w:sz w:val="22"/>
        </w:rPr>
        <w:t>检测报告</w:t>
      </w:r>
    </w:p>
    <w:p>
      <w:pPr>
        <w:pStyle w:val="ListBullet"/>
      </w:pPr>
      <w:r>
        <w:rPr>
          <w:rFonts w:ascii="Calibri" w:hAnsi="Calibri" w:eastAsia="Arial Unicode MS"/>
          <w:b w:val="0"/>
          <w:color w:val="374151"/>
          <w:sz w:val="22"/>
        </w:rPr>
        <w:t>办结</w:t>
      </w:r>
    </w:p>
    <w:p>
      <w:pPr/>
      <w:r>
        <w:rPr>
          <w:rFonts w:ascii="Calibri" w:hAnsi="Calibri" w:eastAsia="Arial Unicode MS"/>
          <w:b w:val="0"/>
          <w:color w:val="374151"/>
          <w:sz w:val="22"/>
        </w:rPr>
        <w:t>材料验收已知状态包括：</w:t>
      </w:r>
    </w:p>
    <w:p>
      <w:pPr>
        <w:pStyle w:val="ListBullet"/>
      </w:pPr>
      <w:r>
        <w:rPr>
          <w:rFonts w:ascii="Calibri" w:hAnsi="Calibri" w:eastAsia="Arial Unicode MS"/>
          <w:b w:val="0"/>
          <w:color w:val="374151"/>
          <w:sz w:val="22"/>
        </w:rPr>
        <w:t>待验收</w:t>
      </w:r>
    </w:p>
    <w:p>
      <w:pPr>
        <w:pStyle w:val="ListBullet"/>
      </w:pPr>
      <w:r>
        <w:rPr>
          <w:rFonts w:ascii="Calibri" w:hAnsi="Calibri" w:eastAsia="Arial Unicode MS"/>
          <w:b w:val="0"/>
          <w:color w:val="374151"/>
          <w:sz w:val="22"/>
        </w:rPr>
        <w:t>验收中</w:t>
      </w:r>
    </w:p>
    <w:p>
      <w:pPr>
        <w:pStyle w:val="ListBullet"/>
      </w:pPr>
      <w:r>
        <w:rPr>
          <w:rFonts w:ascii="Calibri" w:hAnsi="Calibri" w:eastAsia="Arial Unicode MS"/>
          <w:b w:val="0"/>
          <w:color w:val="374151"/>
          <w:sz w:val="22"/>
        </w:rPr>
        <w:t>待送检</w:t>
      </w:r>
    </w:p>
    <w:p>
      <w:pPr>
        <w:pStyle w:val="ListBullet"/>
      </w:pPr>
      <w:r>
        <w:rPr>
          <w:rFonts w:ascii="Calibri" w:hAnsi="Calibri" w:eastAsia="Arial Unicode MS"/>
          <w:b w:val="0"/>
          <w:color w:val="374151"/>
          <w:sz w:val="22"/>
        </w:rPr>
        <w:t>待上传报告</w:t>
      </w:r>
    </w:p>
    <w:p>
      <w:pPr>
        <w:pStyle w:val="ListBullet"/>
      </w:pPr>
      <w:r>
        <w:rPr>
          <w:rFonts w:ascii="Calibri" w:hAnsi="Calibri" w:eastAsia="Arial Unicode MS"/>
          <w:b w:val="0"/>
          <w:color w:val="374151"/>
          <w:sz w:val="22"/>
        </w:rPr>
        <w:t>待办结</w:t>
      </w:r>
    </w:p>
    <w:p>
      <w:pPr>
        <w:pStyle w:val="ListBullet"/>
      </w:pPr>
      <w:r>
        <w:rPr>
          <w:rFonts w:ascii="Calibri" w:hAnsi="Calibri" w:eastAsia="Arial Unicode MS"/>
          <w:b w:val="0"/>
          <w:color w:val="374151"/>
          <w:sz w:val="22"/>
        </w:rPr>
        <w:t>已办结</w:t>
      </w:r>
    </w:p>
    <w:p>
      <w:pPr>
        <w:pStyle w:val="Heading2"/>
      </w:pPr>
      <w:r>
        <w:rPr>
          <w:rFonts w:ascii="Calibri" w:hAnsi="Calibri" w:eastAsia="Arial Unicode MS"/>
          <w:b/>
          <w:color w:val="374151"/>
          <w:sz w:val="22"/>
        </w:rPr>
        <w:t>三、到货确认或进场验收</w:t>
      </w:r>
    </w:p>
    <w:p>
      <w:pPr/>
      <w:r>
        <w:rPr>
          <w:rFonts w:ascii="Calibri" w:hAnsi="Calibri" w:eastAsia="Arial Unicode MS"/>
          <w:b w:val="0"/>
          <w:color w:val="374151"/>
          <w:sz w:val="22"/>
        </w:rPr>
        <w:t xml:space="preserve">用户可在材料验收台账的操作列点击 </w:t>
      </w:r>
      <w:r>
        <w:rPr>
          <w:rFonts w:ascii="Consolas" w:hAnsi="Consolas" w:eastAsia="Arial Unicode MS"/>
          <w:color w:val="111827"/>
          <w:sz w:val="21"/>
          <w:shd w:fill="F3F4F6"/>
        </w:rPr>
        <w:t>进场验收</w:t>
      </w:r>
      <w:r>
        <w:rPr>
          <w:rFonts w:ascii="Calibri" w:hAnsi="Calibri" w:eastAsia="Arial Unicode MS"/>
          <w:b w:val="0"/>
          <w:color w:val="374151"/>
          <w:sz w:val="22"/>
        </w:rPr>
        <w:t xml:space="preserve"> 按钮，进入进场验收单据填写界面。</w:t>
      </w:r>
    </w:p>
    <w:p>
      <w:pPr/>
      <w:r>
        <w:rPr>
          <w:rFonts w:ascii="Calibri" w:hAnsi="Calibri" w:eastAsia="Arial Unicode MS"/>
          <w:b w:val="0"/>
          <w:color w:val="374151"/>
          <w:sz w:val="22"/>
        </w:rPr>
        <w:t>进入界面后，系统会自动加载前面在验收步骤中配置好的动态字段，用户需按要求上传资料、填写内容，并提交审批，由审批人完成审批操作。</w:t>
      </w:r>
    </w:p>
    <w:p>
      <w:pPr>
        <w:keepLines/>
        <w:spacing w:before="120" w:after="160"/>
        <w:jc w:val="center"/>
      </w:pPr>
      <w:r>
        <w:drawing>
          <wp:inline xmlns:a="http://schemas.openxmlformats.org/drawingml/2006/main" xmlns:pic="http://schemas.openxmlformats.org/drawingml/2006/picture">
            <wp:extent cx="5943600" cy="3343275"/>
            <wp:docPr id="21" name="Picture 21"/>
            <wp:cNvGraphicFramePr>
              <a:graphicFrameLocks noChangeAspect="1"/>
            </wp:cNvGraphicFramePr>
            <a:graphic>
              <a:graphicData uri="http://schemas.openxmlformats.org/drawingml/2006/picture">
                <pic:pic>
                  <pic:nvPicPr>
                    <pic:cNvPr id="0" name="IMG-022.png"/>
                    <pic:cNvPicPr/>
                  </pic:nvPicPr>
                  <pic:blipFill>
                    <a:blip r:embed="rId30"/>
                    <a:stretch>
                      <a:fillRect/>
                    </a:stretch>
                  </pic:blipFill>
                  <pic:spPr>
                    <a:xfrm>
                      <a:off x="0" y="0"/>
                      <a:ext cx="5943600" cy="3343275"/>
                    </a:xfrm>
                    <a:prstGeom prst="rect"/>
                  </pic:spPr>
                </pic:pic>
              </a:graphicData>
            </a:graphic>
          </wp:inline>
        </w:drawing>
      </w:r>
    </w:p>
    <w:p>
      <w:pPr/>
      <w:r>
        <w:rPr>
          <w:rFonts w:ascii="Calibri" w:hAnsi="Calibri" w:eastAsia="Arial Unicode MS"/>
          <w:b w:val="0"/>
          <w:color w:val="374151"/>
          <w:sz w:val="22"/>
        </w:rPr>
        <w:t>由于进场验收可能存在多批次到货的情况，例如同一种材料、同一个订单拆分为多个车辆送货，因此进场验收支持新增多个批次。</w:t>
      </w:r>
    </w:p>
    <w:p>
      <w:pPr/>
      <w:r>
        <w:rPr>
          <w:rFonts w:ascii="Calibri" w:hAnsi="Calibri" w:eastAsia="Arial Unicode MS"/>
          <w:b w:val="0"/>
          <w:color w:val="374151"/>
          <w:sz w:val="22"/>
        </w:rPr>
        <w:t>每个批次均需填写本批次验收数量，并标记是否合格：</w:t>
      </w:r>
    </w:p>
    <w:p>
      <w:pPr>
        <w:keepLines/>
        <w:spacing w:before="120" w:after="160"/>
        <w:jc w:val="center"/>
      </w:pPr>
      <w:r>
        <w:drawing>
          <wp:inline xmlns:a="http://schemas.openxmlformats.org/drawingml/2006/main" xmlns:pic="http://schemas.openxmlformats.org/drawingml/2006/picture">
            <wp:extent cx="5943600" cy="3343275"/>
            <wp:docPr id="22" name="Picture 22"/>
            <wp:cNvGraphicFramePr>
              <a:graphicFrameLocks noChangeAspect="1"/>
            </wp:cNvGraphicFramePr>
            <a:graphic>
              <a:graphicData uri="http://schemas.openxmlformats.org/drawingml/2006/picture">
                <pic:pic>
                  <pic:nvPicPr>
                    <pic:cNvPr id="0" name="IMG-023.png"/>
                    <pic:cNvPicPr/>
                  </pic:nvPicPr>
                  <pic:blipFill>
                    <a:blip r:embed="rId31"/>
                    <a:stretch>
                      <a:fillRect/>
                    </a:stretch>
                  </pic:blipFill>
                  <pic:spPr>
                    <a:xfrm>
                      <a:off x="0" y="0"/>
                      <a:ext cx="5943600" cy="3343275"/>
                    </a:xfrm>
                    <a:prstGeom prst="rect"/>
                  </pic:spPr>
                </pic:pic>
              </a:graphicData>
            </a:graphic>
          </wp:inline>
        </w:drawing>
      </w:r>
    </w:p>
    <w:p>
      <w:pPr>
        <w:pStyle w:val="ListBullet"/>
      </w:pPr>
      <w:r>
        <w:rPr>
          <w:rFonts w:ascii="Calibri" w:hAnsi="Calibri" w:eastAsia="Arial Unicode MS"/>
          <w:b w:val="0"/>
          <w:color w:val="374151"/>
          <w:sz w:val="22"/>
        </w:rPr>
        <w:t>若本批次合格，则可进入后续环节</w:t>
      </w:r>
    </w:p>
    <w:p>
      <w:pPr>
        <w:pStyle w:val="ListBullet"/>
      </w:pPr>
      <w:r>
        <w:rPr>
          <w:rFonts w:ascii="Calibri" w:hAnsi="Calibri" w:eastAsia="Arial Unicode MS"/>
          <w:b w:val="0"/>
          <w:color w:val="374151"/>
          <w:sz w:val="22"/>
        </w:rPr>
        <w:t>若本批次不合格，则需在订单办结时直接执行退回处理</w:t>
      </w:r>
    </w:p>
    <w:p>
      <w:pPr/>
      <w:r>
        <w:rPr>
          <w:rFonts w:ascii="Calibri" w:hAnsi="Calibri" w:eastAsia="Arial Unicode MS"/>
          <w:b w:val="0"/>
          <w:color w:val="374151"/>
          <w:sz w:val="22"/>
        </w:rPr>
        <w:t>因此，进场验收的整体结论可能出现以下三种结果：</w:t>
      </w:r>
    </w:p>
    <w:p>
      <w:pPr>
        <w:pStyle w:val="ListBullet"/>
      </w:pPr>
      <w:r>
        <w:rPr>
          <w:rFonts w:ascii="Calibri" w:hAnsi="Calibri" w:eastAsia="Arial Unicode MS"/>
          <w:b w:val="0"/>
          <w:color w:val="374151"/>
          <w:sz w:val="22"/>
        </w:rPr>
        <w:t>合格</w:t>
      </w:r>
    </w:p>
    <w:p>
      <w:pPr>
        <w:pStyle w:val="ListBullet"/>
      </w:pPr>
      <w:r>
        <w:rPr>
          <w:rFonts w:ascii="Calibri" w:hAnsi="Calibri" w:eastAsia="Arial Unicode MS"/>
          <w:b w:val="0"/>
          <w:color w:val="374151"/>
          <w:sz w:val="22"/>
        </w:rPr>
        <w:t>部分合格</w:t>
      </w:r>
    </w:p>
    <w:p>
      <w:pPr>
        <w:pStyle w:val="ListBullet"/>
      </w:pPr>
      <w:r>
        <w:rPr>
          <w:rFonts w:ascii="Calibri" w:hAnsi="Calibri" w:eastAsia="Arial Unicode MS"/>
          <w:b w:val="0"/>
          <w:color w:val="374151"/>
          <w:sz w:val="22"/>
        </w:rPr>
        <w:t>不合格</w:t>
      </w:r>
    </w:p>
    <w:p>
      <w:pPr>
        <w:pStyle w:val="Heading2"/>
      </w:pPr>
      <w:r>
        <w:rPr>
          <w:rFonts w:ascii="Calibri" w:hAnsi="Calibri" w:eastAsia="Arial Unicode MS"/>
          <w:b/>
          <w:color w:val="374151"/>
          <w:sz w:val="22"/>
        </w:rPr>
        <w:t>四、取样送检</w:t>
      </w:r>
    </w:p>
    <w:p>
      <w:pPr/>
      <w:r>
        <w:rPr>
          <w:rFonts w:ascii="Calibri" w:hAnsi="Calibri" w:eastAsia="Arial Unicode MS"/>
          <w:b w:val="0"/>
          <w:color w:val="374151"/>
          <w:sz w:val="22"/>
        </w:rPr>
        <w:t xml:space="preserve">进场验收完成后，若当前材料需要取样送检，则进入取样送检环节。用户可在台账操作列点击 </w:t>
      </w:r>
      <w:r>
        <w:rPr>
          <w:rFonts w:ascii="Consolas" w:hAnsi="Consolas" w:eastAsia="Arial Unicode MS"/>
          <w:color w:val="111827"/>
          <w:sz w:val="21"/>
          <w:shd w:fill="F3F4F6"/>
        </w:rPr>
        <w:t>取样送检</w:t>
      </w:r>
      <w:r>
        <w:rPr>
          <w:rFonts w:ascii="Calibri" w:hAnsi="Calibri" w:eastAsia="Arial Unicode MS"/>
          <w:b w:val="0"/>
          <w:color w:val="374151"/>
          <w:sz w:val="22"/>
        </w:rPr>
        <w:t xml:space="preserve"> 按钮，进入取样送检单据填写界面。</w:t>
      </w:r>
    </w:p>
    <w:p>
      <w:pPr/>
      <w:r>
        <w:rPr>
          <w:rFonts w:ascii="Calibri" w:hAnsi="Calibri" w:eastAsia="Arial Unicode MS"/>
          <w:b w:val="0"/>
          <w:color w:val="374151"/>
          <w:sz w:val="22"/>
        </w:rPr>
        <w:t>取样送检的操作方式与进场验收类似，页面内容同样通过前面配置的动态模板进行加载。</w:t>
      </w:r>
    </w:p>
    <w:p>
      <w:pPr>
        <w:keepLines/>
        <w:spacing w:before="120" w:after="160"/>
        <w:jc w:val="center"/>
      </w:pPr>
      <w:r>
        <w:drawing>
          <wp:inline xmlns:a="http://schemas.openxmlformats.org/drawingml/2006/main" xmlns:pic="http://schemas.openxmlformats.org/drawingml/2006/picture">
            <wp:extent cx="5943600" cy="3343275"/>
            <wp:docPr id="23" name="Picture 23"/>
            <wp:cNvGraphicFramePr>
              <a:graphicFrameLocks noChangeAspect="1"/>
            </wp:cNvGraphicFramePr>
            <a:graphic>
              <a:graphicData uri="http://schemas.openxmlformats.org/drawingml/2006/picture">
                <pic:pic>
                  <pic:nvPicPr>
                    <pic:cNvPr id="0" name="IMG-024.png"/>
                    <pic:cNvPicPr/>
                  </pic:nvPicPr>
                  <pic:blipFill>
                    <a:blip r:embed="rId32"/>
                    <a:stretch>
                      <a:fillRect/>
                    </a:stretch>
                  </pic:blipFill>
                  <pic:spPr>
                    <a:xfrm>
                      <a:off x="0" y="0"/>
                      <a:ext cx="5943600" cy="3343275"/>
                    </a:xfrm>
                    <a:prstGeom prst="rect"/>
                  </pic:spPr>
                </pic:pic>
              </a:graphicData>
            </a:graphic>
          </wp:inline>
        </w:drawing>
      </w:r>
    </w:p>
    <w:p>
      <w:pPr/>
      <w:r>
        <w:rPr>
          <w:rFonts w:ascii="Calibri" w:hAnsi="Calibri" w:eastAsia="Arial Unicode MS"/>
          <w:b w:val="0"/>
          <w:color w:val="374151"/>
          <w:sz w:val="22"/>
        </w:rPr>
        <w:t>对于需要全送检的材料，可在送检单据中新增样本。新增样本后，需填写样本编号、上传样本照片等信息，并提交审批。</w:t>
      </w:r>
    </w:p>
    <w:p>
      <w:pPr/>
      <w:r>
        <w:rPr>
          <w:rFonts w:ascii="Calibri" w:hAnsi="Calibri" w:eastAsia="Arial Unicode MS"/>
          <w:b w:val="0"/>
          <w:color w:val="374151"/>
          <w:sz w:val="22"/>
        </w:rPr>
        <w:t>审批通过后，线下可同步将对应样本送至检测机构，等待检测机构出具检测报告。</w:t>
      </w:r>
    </w:p>
    <w:p>
      <w:pPr>
        <w:pStyle w:val="Heading2"/>
      </w:pPr>
      <w:r>
        <w:rPr>
          <w:rFonts w:ascii="Calibri" w:hAnsi="Calibri" w:eastAsia="Arial Unicode MS"/>
          <w:b/>
          <w:color w:val="374151"/>
          <w:sz w:val="22"/>
        </w:rPr>
        <w:t>五、检测报告登记</w:t>
      </w:r>
    </w:p>
    <w:p>
      <w:pPr/>
      <w:r>
        <w:rPr>
          <w:rFonts w:ascii="Calibri" w:hAnsi="Calibri" w:eastAsia="Arial Unicode MS"/>
          <w:b w:val="0"/>
          <w:color w:val="374151"/>
          <w:sz w:val="22"/>
        </w:rPr>
        <w:t xml:space="preserve">检测机构返回报告后，用户可在台账操作列点击 </w:t>
      </w:r>
      <w:r>
        <w:rPr>
          <w:rFonts w:ascii="Consolas" w:hAnsi="Consolas" w:eastAsia="Arial Unicode MS"/>
          <w:color w:val="111827"/>
          <w:sz w:val="21"/>
          <w:shd w:fill="F3F4F6"/>
        </w:rPr>
        <w:t>检测报告</w:t>
      </w:r>
      <w:r>
        <w:rPr>
          <w:rFonts w:ascii="Calibri" w:hAnsi="Calibri" w:eastAsia="Arial Unicode MS"/>
          <w:b w:val="0"/>
          <w:color w:val="374151"/>
          <w:sz w:val="22"/>
        </w:rPr>
        <w:t xml:space="preserve"> 按钮，上传对应检测报告。</w:t>
      </w:r>
    </w:p>
    <w:p>
      <w:pPr/>
      <w:r>
        <w:rPr>
          <w:rFonts w:ascii="Calibri" w:hAnsi="Calibri" w:eastAsia="Arial Unicode MS"/>
          <w:b w:val="0"/>
          <w:color w:val="374151"/>
          <w:sz w:val="22"/>
        </w:rPr>
        <w:t>检测报告上传完成后，仍需提交审批；审批完成后，可同步将对应结论写入检测报告结果中。</w:t>
      </w:r>
    </w:p>
    <w:p>
      <w:pPr>
        <w:keepLines/>
        <w:spacing w:before="120" w:after="160"/>
        <w:jc w:val="center"/>
      </w:pPr>
      <w:r>
        <w:drawing>
          <wp:inline xmlns:a="http://schemas.openxmlformats.org/drawingml/2006/main" xmlns:pic="http://schemas.openxmlformats.org/drawingml/2006/picture">
            <wp:extent cx="5943600" cy="3343275"/>
            <wp:docPr id="24" name="Picture 24"/>
            <wp:cNvGraphicFramePr>
              <a:graphicFrameLocks noChangeAspect="1"/>
            </wp:cNvGraphicFramePr>
            <a:graphic>
              <a:graphicData uri="http://schemas.openxmlformats.org/drawingml/2006/picture">
                <pic:pic>
                  <pic:nvPicPr>
                    <pic:cNvPr id="0" name="IMG-025.png"/>
                    <pic:cNvPicPr/>
                  </pic:nvPicPr>
                  <pic:blipFill>
                    <a:blip r:embed="rId33"/>
                    <a:stretch>
                      <a:fillRect/>
                    </a:stretch>
                  </pic:blipFill>
                  <pic:spPr>
                    <a:xfrm>
                      <a:off x="0" y="0"/>
                      <a:ext cx="5943600" cy="3343275"/>
                    </a:xfrm>
                    <a:prstGeom prst="rect"/>
                  </pic:spPr>
                </pic:pic>
              </a:graphicData>
            </a:graphic>
          </wp:inline>
        </w:drawing>
      </w:r>
    </w:p>
    <w:p>
      <w:pPr/>
      <w:r>
        <w:rPr>
          <w:rFonts w:ascii="Calibri" w:hAnsi="Calibri" w:eastAsia="Arial Unicode MS"/>
          <w:b w:val="0"/>
          <w:color w:val="374151"/>
          <w:sz w:val="22"/>
        </w:rPr>
        <w:t>若检测结论不合格，则需执行后续退货处理；若检测合格，则材料可继续进入准入及后续办结流程。</w:t>
      </w:r>
    </w:p>
    <w:p>
      <w:pPr>
        <w:pStyle w:val="Heading2"/>
      </w:pPr>
      <w:r>
        <w:rPr>
          <w:rFonts w:ascii="Calibri" w:hAnsi="Calibri" w:eastAsia="Arial Unicode MS"/>
          <w:b/>
          <w:color w:val="374151"/>
          <w:sz w:val="22"/>
        </w:rPr>
        <w:t>六、订单办结</w:t>
      </w:r>
    </w:p>
    <w:p>
      <w:pPr/>
      <w:r>
        <w:rPr>
          <w:rFonts w:ascii="Calibri" w:hAnsi="Calibri" w:eastAsia="Arial Unicode MS"/>
          <w:b w:val="0"/>
          <w:color w:val="374151"/>
          <w:sz w:val="22"/>
        </w:rPr>
        <w:t>订单办结用于对当前订单验收结果进行最终处理，并形成整单入库、部分入库或整单退货等结果。</w:t>
      </w:r>
    </w:p>
    <w:p>
      <w:pPr/>
      <w:r>
        <w:rPr>
          <w:rFonts w:ascii="Calibri" w:hAnsi="Calibri" w:eastAsia="Arial Unicode MS"/>
          <w:b w:val="0"/>
          <w:color w:val="374151"/>
          <w:sz w:val="22"/>
        </w:rPr>
        <w:t>对于进场验收或送检过程中存在不合格批次、不合格样本的订单，应结合实际验收结论在办结环节中执行退回处理；合格部分则可继续办理准入和入库。</w:t>
      </w:r>
    </w:p>
    <w:p>
      <w:pPr>
        <w:keepLines/>
        <w:spacing w:before="120" w:after="160"/>
        <w:jc w:val="center"/>
      </w:pPr>
      <w:r>
        <w:drawing>
          <wp:inline xmlns:a="http://schemas.openxmlformats.org/drawingml/2006/main" xmlns:pic="http://schemas.openxmlformats.org/drawingml/2006/picture">
            <wp:extent cx="5943600" cy="3343275"/>
            <wp:docPr id="25" name="Picture 25"/>
            <wp:cNvGraphicFramePr>
              <a:graphicFrameLocks noChangeAspect="1"/>
            </wp:cNvGraphicFramePr>
            <a:graphic>
              <a:graphicData uri="http://schemas.openxmlformats.org/drawingml/2006/picture">
                <pic:pic>
                  <pic:nvPicPr>
                    <pic:cNvPr id="0" name="IMG-026.png"/>
                    <pic:cNvPicPr/>
                  </pic:nvPicPr>
                  <pic:blipFill>
                    <a:blip r:embed="rId34"/>
                    <a:stretch>
                      <a:fillRect/>
                    </a:stretch>
                  </pic:blipFill>
                  <pic:spPr>
                    <a:xfrm>
                      <a:off x="0" y="0"/>
                      <a:ext cx="5943600" cy="3343275"/>
                    </a:xfrm>
                    <a:prstGeom prst="rect"/>
                  </pic:spPr>
                </pic:pic>
              </a:graphicData>
            </a:graphic>
          </wp:inline>
        </w:drawing>
      </w:r>
    </w:p>
    <w:p>
      <w:pPr/>
      <w:r>
        <w:rPr>
          <w:rFonts w:ascii="Calibri" w:hAnsi="Calibri" w:eastAsia="Arial Unicode MS"/>
          <w:b w:val="0"/>
          <w:color w:val="374151"/>
          <w:sz w:val="22"/>
        </w:rPr>
        <w:t>当前已知结果状态包含：</w:t>
      </w:r>
    </w:p>
    <w:p>
      <w:pPr>
        <w:pStyle w:val="ListBullet"/>
      </w:pPr>
      <w:r>
        <w:rPr>
          <w:rFonts w:ascii="Calibri" w:hAnsi="Calibri" w:eastAsia="Arial Unicode MS"/>
          <w:b w:val="0"/>
          <w:color w:val="374151"/>
          <w:sz w:val="22"/>
        </w:rPr>
        <w:t>已办结（整单入库）</w:t>
      </w:r>
    </w:p>
    <w:p>
      <w:pPr>
        <w:pStyle w:val="ListBullet"/>
      </w:pPr>
      <w:r>
        <w:rPr>
          <w:rFonts w:ascii="Calibri" w:hAnsi="Calibri" w:eastAsia="Arial Unicode MS"/>
          <w:b w:val="0"/>
          <w:color w:val="374151"/>
          <w:sz w:val="22"/>
        </w:rPr>
        <w:t>已办结（部分入库）</w:t>
      </w:r>
    </w:p>
    <w:p>
      <w:pPr>
        <w:pStyle w:val="ListBullet"/>
      </w:pPr>
      <w:r>
        <w:rPr>
          <w:rFonts w:ascii="Calibri" w:hAnsi="Calibri" w:eastAsia="Arial Unicode MS"/>
          <w:b w:val="0"/>
          <w:color w:val="374151"/>
          <w:sz w:val="22"/>
        </w:rPr>
        <w:t>已办结（整单退货）</w:t>
      </w:r>
    </w:p>
    <w:p>
      <w:pPr>
        <w:pStyle w:val="Heading2"/>
      </w:pPr>
      <w:r>
        <w:rPr>
          <w:rFonts w:ascii="Calibri" w:hAnsi="Calibri" w:eastAsia="Arial Unicode MS"/>
          <w:b/>
          <w:color w:val="374151"/>
          <w:sz w:val="22"/>
        </w:rPr>
        <w:t>七、本章说明</w:t>
      </w:r>
    </w:p>
    <w:p>
      <w:pPr/>
      <w:r>
        <w:rPr>
          <w:rFonts w:ascii="Calibri" w:hAnsi="Calibri" w:eastAsia="Arial Unicode MS"/>
          <w:b w:val="0"/>
          <w:color w:val="374151"/>
          <w:sz w:val="22"/>
        </w:rPr>
        <w:t>本章主要说明订单发货后的验收、送检、报告和办结流程。实际执行时，系统会根据材料库中配置的验收步骤动态加载字段和审批链路，用户按当前订单对应的验收节点逐步处理即可。</w:t>
      </w:r>
    </w:p>
    <w:p>
      <w:r>
        <w:br w:type="page"/>
      </w:r>
    </w:p>
    <w:p>
      <w:pPr>
        <w:pStyle w:val="Heading1"/>
      </w:pPr>
      <w:r>
        <w:rPr>
          <w:rFonts w:ascii="Calibri" w:hAnsi="Calibri" w:eastAsia="Arial Unicode MS"/>
          <w:b/>
          <w:color w:val="374151"/>
          <w:sz w:val="22"/>
        </w:rPr>
        <w:t>第五章 库存管理</w:t>
      </w:r>
    </w:p>
    <w:p>
      <w:pPr>
        <w:pStyle w:val="Heading2"/>
      </w:pPr>
      <w:r>
        <w:rPr>
          <w:rFonts w:ascii="Calibri" w:hAnsi="Calibri" w:eastAsia="Arial Unicode MS"/>
          <w:b/>
          <w:color w:val="374151"/>
          <w:sz w:val="22"/>
        </w:rPr>
        <w:t>一、库存业务说明</w:t>
      </w:r>
    </w:p>
    <w:p>
      <w:pPr/>
      <w:r>
        <w:rPr>
          <w:rFonts w:ascii="Calibri" w:hAnsi="Calibri" w:eastAsia="Arial Unicode MS"/>
          <w:b w:val="0"/>
          <w:color w:val="374151"/>
          <w:sz w:val="22"/>
        </w:rPr>
        <w:t>库存管理用于承接订单、盘点、调拨等业务形成的库存变化，并对库存数量、库存流水和台账进行查询追溯。</w:t>
      </w:r>
    </w:p>
    <w:p>
      <w:pPr/>
      <w:r>
        <w:rPr>
          <w:rFonts w:ascii="Calibri" w:hAnsi="Calibri" w:eastAsia="Arial Unicode MS"/>
          <w:b w:val="0"/>
          <w:color w:val="374151"/>
          <w:sz w:val="22"/>
        </w:rPr>
        <w:t>本章覆盖以下内容：</w:t>
      </w:r>
    </w:p>
    <w:p>
      <w:pPr>
        <w:pStyle w:val="ListBullet"/>
      </w:pPr>
      <w:r>
        <w:rPr>
          <w:rFonts w:ascii="Calibri" w:hAnsi="Calibri" w:eastAsia="Arial Unicode MS"/>
          <w:b w:val="0"/>
          <w:color w:val="374151"/>
          <w:sz w:val="22"/>
        </w:rPr>
        <w:t>入库</w:t>
      </w:r>
    </w:p>
    <w:p>
      <w:pPr>
        <w:pStyle w:val="ListBullet"/>
      </w:pPr>
      <w:r>
        <w:rPr>
          <w:rFonts w:ascii="Calibri" w:hAnsi="Calibri" w:eastAsia="Arial Unicode MS"/>
          <w:b w:val="0"/>
          <w:color w:val="374151"/>
          <w:sz w:val="22"/>
        </w:rPr>
        <w:t>出库</w:t>
      </w:r>
    </w:p>
    <w:p>
      <w:pPr>
        <w:pStyle w:val="ListBullet"/>
      </w:pPr>
      <w:r>
        <w:rPr>
          <w:rFonts w:ascii="Calibri" w:hAnsi="Calibri" w:eastAsia="Arial Unicode MS"/>
          <w:b w:val="0"/>
          <w:color w:val="374151"/>
          <w:sz w:val="22"/>
        </w:rPr>
        <w:t>调拨</w:t>
      </w:r>
    </w:p>
    <w:p>
      <w:pPr>
        <w:pStyle w:val="ListBullet"/>
      </w:pPr>
      <w:r>
        <w:rPr>
          <w:rFonts w:ascii="Calibri" w:hAnsi="Calibri" w:eastAsia="Arial Unicode MS"/>
          <w:b w:val="0"/>
          <w:color w:val="374151"/>
          <w:sz w:val="22"/>
        </w:rPr>
        <w:t>盘点</w:t>
      </w:r>
    </w:p>
    <w:p>
      <w:pPr>
        <w:pStyle w:val="ListBullet"/>
      </w:pPr>
      <w:r>
        <w:rPr>
          <w:rFonts w:ascii="Calibri" w:hAnsi="Calibri" w:eastAsia="Arial Unicode MS"/>
          <w:b w:val="0"/>
          <w:color w:val="374151"/>
          <w:sz w:val="22"/>
        </w:rPr>
        <w:t>库存台账与库存流水查询</w:t>
      </w:r>
    </w:p>
    <w:p>
      <w:pPr>
        <w:pStyle w:val="Heading2"/>
      </w:pPr>
      <w:r>
        <w:rPr>
          <w:rFonts w:ascii="Calibri" w:hAnsi="Calibri" w:eastAsia="Arial Unicode MS"/>
          <w:b/>
          <w:color w:val="374151"/>
          <w:sz w:val="22"/>
        </w:rPr>
        <w:t>二、入库</w:t>
      </w:r>
    </w:p>
    <w:p>
      <w:pPr>
        <w:pStyle w:val="Heading3"/>
      </w:pPr>
      <w:r>
        <w:rPr>
          <w:rFonts w:ascii="Calibri" w:hAnsi="Calibri" w:eastAsia="Arial Unicode MS"/>
          <w:b/>
          <w:color w:val="374151"/>
          <w:sz w:val="22"/>
        </w:rPr>
        <w:t>1. 入库说明</w:t>
      </w:r>
    </w:p>
    <w:p>
      <w:pPr/>
      <w:r>
        <w:rPr>
          <w:rFonts w:ascii="Calibri" w:hAnsi="Calibri" w:eastAsia="Arial Unicode MS"/>
          <w:b w:val="0"/>
          <w:color w:val="374151"/>
          <w:sz w:val="22"/>
        </w:rPr>
        <w:t>入库管理用于办理材料正式入库和查询入库记录。入库完成后，库存数量会通过系统规则增加，并在物资台账中体现。</w:t>
      </w:r>
    </w:p>
    <w:p>
      <w:pPr>
        <w:keepLines/>
        <w:spacing w:before="120" w:after="160"/>
        <w:jc w:val="center"/>
      </w:pPr>
      <w:r>
        <w:drawing>
          <wp:inline xmlns:a="http://schemas.openxmlformats.org/drawingml/2006/main" xmlns:pic="http://schemas.openxmlformats.org/drawingml/2006/picture">
            <wp:extent cx="5943600" cy="3343275"/>
            <wp:docPr id="26" name="Picture 26"/>
            <wp:cNvGraphicFramePr>
              <a:graphicFrameLocks noChangeAspect="1"/>
            </wp:cNvGraphicFramePr>
            <a:graphic>
              <a:graphicData uri="http://schemas.openxmlformats.org/drawingml/2006/picture">
                <pic:pic>
                  <pic:nvPicPr>
                    <pic:cNvPr id="0" name="IMG-027.png"/>
                    <pic:cNvPicPr/>
                  </pic:nvPicPr>
                  <pic:blipFill>
                    <a:blip r:embed="rId35"/>
                    <a:stretch>
                      <a:fillRect/>
                    </a:stretch>
                  </pic:blipFill>
                  <pic:spPr>
                    <a:xfrm>
                      <a:off x="0" y="0"/>
                      <a:ext cx="5943600" cy="3343275"/>
                    </a:xfrm>
                    <a:prstGeom prst="rect"/>
                  </pic:spPr>
                </pic:pic>
              </a:graphicData>
            </a:graphic>
          </wp:inline>
        </w:drawing>
      </w:r>
    </w:p>
    <w:p>
      <w:pPr/>
      <w:r>
        <w:rPr>
          <w:rFonts w:ascii="Calibri" w:hAnsi="Calibri" w:eastAsia="Arial Unicode MS"/>
          <w:b w:val="0"/>
          <w:color w:val="374151"/>
          <w:sz w:val="22"/>
        </w:rPr>
        <w:t>在流程化口径下，可将入库理解为承接以下来源：</w:t>
      </w:r>
    </w:p>
    <w:p>
      <w:pPr>
        <w:pStyle w:val="ListBullet"/>
      </w:pPr>
      <w:r>
        <w:rPr>
          <w:rFonts w:ascii="Calibri" w:hAnsi="Calibri" w:eastAsia="Arial Unicode MS"/>
          <w:b w:val="0"/>
          <w:color w:val="374151"/>
          <w:sz w:val="22"/>
        </w:rPr>
        <w:t>采购来源</w:t>
      </w:r>
    </w:p>
    <w:p>
      <w:pPr>
        <w:pStyle w:val="ListBullet"/>
      </w:pPr>
      <w:r>
        <w:rPr>
          <w:rFonts w:ascii="Calibri" w:hAnsi="Calibri" w:eastAsia="Arial Unicode MS"/>
          <w:b w:val="0"/>
          <w:color w:val="374151"/>
          <w:sz w:val="22"/>
        </w:rPr>
        <w:t>盘盈来源</w:t>
      </w:r>
    </w:p>
    <w:p>
      <w:pPr>
        <w:pStyle w:val="ListBullet"/>
      </w:pPr>
      <w:r>
        <w:rPr>
          <w:rFonts w:ascii="Calibri" w:hAnsi="Calibri" w:eastAsia="Arial Unicode MS"/>
          <w:b w:val="0"/>
          <w:color w:val="374151"/>
          <w:sz w:val="22"/>
        </w:rPr>
        <w:t>调拨来源</w:t>
      </w:r>
    </w:p>
    <w:p>
      <w:pPr>
        <w:pStyle w:val="Heading3"/>
      </w:pPr>
      <w:r>
        <w:rPr>
          <w:rFonts w:ascii="Calibri" w:hAnsi="Calibri" w:eastAsia="Arial Unicode MS"/>
          <w:b/>
          <w:color w:val="374151"/>
          <w:sz w:val="22"/>
        </w:rPr>
        <w:t>2. 待入库查询</w:t>
      </w:r>
    </w:p>
    <w:p>
      <w:pPr/>
      <w:r>
        <w:rPr>
          <w:rFonts w:ascii="Calibri" w:hAnsi="Calibri" w:eastAsia="Arial Unicode MS"/>
          <w:b w:val="0"/>
          <w:color w:val="374151"/>
          <w:sz w:val="22"/>
        </w:rPr>
        <w:t>待入库用于查看当前需要办理入库的材料数据。</w:t>
      </w:r>
    </w:p>
    <w:p>
      <w:pPr>
        <w:keepLines/>
        <w:spacing w:before="120" w:after="160"/>
        <w:jc w:val="center"/>
      </w:pPr>
      <w:r>
        <w:drawing>
          <wp:inline xmlns:a="http://schemas.openxmlformats.org/drawingml/2006/main" xmlns:pic="http://schemas.openxmlformats.org/drawingml/2006/picture">
            <wp:extent cx="5943600" cy="3343275"/>
            <wp:docPr id="27" name="Picture 27"/>
            <wp:cNvGraphicFramePr>
              <a:graphicFrameLocks noChangeAspect="1"/>
            </wp:cNvGraphicFramePr>
            <a:graphic>
              <a:graphicData uri="http://schemas.openxmlformats.org/drawingml/2006/picture">
                <pic:pic>
                  <pic:nvPicPr>
                    <pic:cNvPr id="0" name="IMG-028.png"/>
                    <pic:cNvPicPr/>
                  </pic:nvPicPr>
                  <pic:blipFill>
                    <a:blip r:embed="rId36"/>
                    <a:stretch>
                      <a:fillRect/>
                    </a:stretch>
                  </pic:blipFill>
                  <pic:spPr>
                    <a:xfrm>
                      <a:off x="0" y="0"/>
                      <a:ext cx="5943600" cy="3343275"/>
                    </a:xfrm>
                    <a:prstGeom prst="rect"/>
                  </pic:spPr>
                </pic:pic>
              </a:graphicData>
            </a:graphic>
          </wp:inline>
        </w:drawing>
      </w:r>
    </w:p>
    <w:p>
      <w:pPr/>
      <w:r>
        <w:rPr>
          <w:rFonts w:ascii="Calibri" w:hAnsi="Calibri" w:eastAsia="Arial Unicode MS"/>
          <w:b w:val="0"/>
          <w:color w:val="374151"/>
          <w:sz w:val="22"/>
        </w:rPr>
        <w:t>操作路径：</w:t>
      </w:r>
      <w:r>
        <w:rPr>
          <w:rFonts w:ascii="Consolas" w:hAnsi="Consolas" w:eastAsia="Arial Unicode MS"/>
          <w:color w:val="111827"/>
          <w:sz w:val="21"/>
          <w:shd w:fill="F3F4F6"/>
        </w:rPr>
        <w:t>材料管理 &gt; 进销存 &gt; 入库</w:t>
      </w:r>
    </w:p>
    <w:p>
      <w:pPr/>
      <w:r>
        <w:rPr>
          <w:rFonts w:ascii="Calibri" w:hAnsi="Calibri" w:eastAsia="Arial Unicode MS"/>
          <w:b w:val="0"/>
          <w:color w:val="374151"/>
          <w:sz w:val="22"/>
        </w:rPr>
        <w:t>操作步骤：</w:t>
      </w:r>
    </w:p>
    <w:p>
      <w:pPr>
        <w:pStyle w:val="ListNumber"/>
      </w:pPr>
      <w:r>
        <w:rPr>
          <w:rFonts w:ascii="Calibri" w:hAnsi="Calibri" w:eastAsia="Arial Unicode MS"/>
          <w:b w:val="0"/>
          <w:color w:val="374151"/>
          <w:sz w:val="22"/>
        </w:rPr>
        <w:t>进入入库页面。</w:t>
      </w:r>
    </w:p>
    <w:p>
      <w:pPr>
        <w:pStyle w:val="ListNumber"/>
      </w:pPr>
      <w:r>
        <w:rPr>
          <w:rFonts w:ascii="Calibri" w:hAnsi="Calibri" w:eastAsia="Arial Unicode MS"/>
          <w:b w:val="0"/>
          <w:color w:val="374151"/>
          <w:sz w:val="22"/>
        </w:rPr>
        <w:t>切换到对应待入库页面。</w:t>
      </w:r>
    </w:p>
    <w:p>
      <w:pPr>
        <w:pStyle w:val="ListNumber"/>
      </w:pPr>
      <w:r>
        <w:rPr>
          <w:rFonts w:ascii="Calibri" w:hAnsi="Calibri" w:eastAsia="Arial Unicode MS"/>
          <w:b w:val="0"/>
          <w:color w:val="374151"/>
          <w:sz w:val="22"/>
        </w:rPr>
        <w:t>按项目、标段、关键词、单位、数量范围等条件查询。</w:t>
      </w:r>
    </w:p>
    <w:p>
      <w:pPr>
        <w:pStyle w:val="ListNumber"/>
      </w:pPr>
      <w:r>
        <w:rPr>
          <w:rFonts w:ascii="Calibri" w:hAnsi="Calibri" w:eastAsia="Arial Unicode MS"/>
          <w:b w:val="0"/>
          <w:color w:val="374151"/>
          <w:sz w:val="22"/>
        </w:rPr>
        <w:t>在列表中核对来源单号、材料名称、项目、标段、规格型号、品牌、数量、单位、备注等信息。</w:t>
      </w:r>
    </w:p>
    <w:p>
      <w:pPr>
        <w:pStyle w:val="ListNumber"/>
      </w:pPr>
      <w:r>
        <w:rPr>
          <w:rFonts w:ascii="Calibri" w:hAnsi="Calibri" w:eastAsia="Arial Unicode MS"/>
          <w:b w:val="0"/>
          <w:color w:val="374151"/>
          <w:sz w:val="22"/>
        </w:rPr>
        <w:t xml:space="preserve">如需办理入库，点击列表行中的 </w:t>
      </w:r>
      <w:r>
        <w:rPr>
          <w:rFonts w:ascii="Consolas" w:hAnsi="Consolas" w:eastAsia="Arial Unicode MS"/>
          <w:color w:val="111827"/>
          <w:sz w:val="21"/>
          <w:shd w:fill="F3F4F6"/>
        </w:rPr>
        <w:t>快速入库</w:t>
      </w:r>
      <w:r>
        <w:rPr>
          <w:rFonts w:ascii="Calibri" w:hAnsi="Calibri" w:eastAsia="Arial Unicode MS"/>
          <w:b w:val="0"/>
          <w:color w:val="374151"/>
          <w:sz w:val="22"/>
        </w:rPr>
        <w:t>。</w:t>
      </w:r>
    </w:p>
    <w:p>
      <w:pPr/>
      <w:r>
        <w:rPr>
          <w:rFonts w:ascii="Calibri" w:hAnsi="Calibri" w:eastAsia="Arial Unicode MS"/>
          <w:b w:val="0"/>
          <w:color w:val="374151"/>
          <w:sz w:val="22"/>
        </w:rPr>
        <w:t>注意事项：</w:t>
      </w:r>
    </w:p>
    <w:p>
      <w:pPr>
        <w:pStyle w:val="ListBullet"/>
      </w:pPr>
      <w:r>
        <w:rPr>
          <w:rFonts w:ascii="Calibri" w:hAnsi="Calibri" w:eastAsia="Arial Unicode MS"/>
          <w:b w:val="0"/>
          <w:color w:val="374151"/>
          <w:sz w:val="22"/>
        </w:rPr>
        <w:t>若列表中未找到目标数据，应先检查项目、标段和筛选条件是否正确。</w:t>
      </w:r>
    </w:p>
    <w:p>
      <w:pPr>
        <w:pStyle w:val="ListBullet"/>
      </w:pPr>
      <w:r>
        <w:rPr>
          <w:rFonts w:ascii="Calibri" w:hAnsi="Calibri" w:eastAsia="Arial Unicode MS"/>
          <w:b w:val="0"/>
          <w:color w:val="374151"/>
          <w:sz w:val="22"/>
        </w:rPr>
        <w:t>来源单号点击后进入对应来源单据页面。</w:t>
      </w:r>
    </w:p>
    <w:p>
      <w:pPr>
        <w:pStyle w:val="Heading3"/>
      </w:pPr>
      <w:r>
        <w:rPr>
          <w:rFonts w:ascii="Calibri" w:hAnsi="Calibri" w:eastAsia="Arial Unicode MS"/>
          <w:b/>
          <w:color w:val="374151"/>
          <w:sz w:val="22"/>
        </w:rPr>
        <w:t>3. 盘盈待入库</w:t>
      </w:r>
    </w:p>
    <w:p>
      <w:pPr/>
      <w:r>
        <w:rPr>
          <w:rFonts w:ascii="Calibri" w:hAnsi="Calibri" w:eastAsia="Arial Unicode MS"/>
          <w:b w:val="0"/>
          <w:color w:val="374151"/>
          <w:sz w:val="22"/>
        </w:rPr>
        <w:t>盘盈待入库用于承接盘点产生的盘盈结果。盘盈结果不在盘点页面直接调整库存，需要通过入库完成库存增加。</w:t>
      </w:r>
    </w:p>
    <w:p>
      <w:pPr/>
      <w:r>
        <w:rPr>
          <w:rFonts w:ascii="Calibri" w:hAnsi="Calibri" w:eastAsia="Arial Unicode MS"/>
          <w:b w:val="0"/>
          <w:color w:val="374151"/>
          <w:sz w:val="22"/>
        </w:rPr>
        <w:t>操作路径：</w:t>
      </w:r>
      <w:r>
        <w:rPr>
          <w:rFonts w:ascii="Consolas" w:hAnsi="Consolas" w:eastAsia="Arial Unicode MS"/>
          <w:color w:val="111827"/>
          <w:sz w:val="21"/>
          <w:shd w:fill="F3F4F6"/>
        </w:rPr>
        <w:t>材料管理 &gt; 进销存 &gt; 入库 &gt; 盘盈待入库</w:t>
      </w:r>
    </w:p>
    <w:p>
      <w:pPr/>
      <w:r>
        <w:rPr>
          <w:rFonts w:ascii="Calibri" w:hAnsi="Calibri" w:eastAsia="Arial Unicode MS"/>
          <w:b w:val="0"/>
          <w:color w:val="374151"/>
          <w:sz w:val="22"/>
        </w:rPr>
        <w:t>操作步骤：</w:t>
      </w:r>
    </w:p>
    <w:p>
      <w:pPr>
        <w:pStyle w:val="ListNumber"/>
      </w:pPr>
      <w:r>
        <w:rPr>
          <w:rFonts w:ascii="Calibri" w:hAnsi="Calibri" w:eastAsia="Arial Unicode MS"/>
          <w:b w:val="0"/>
          <w:color w:val="374151"/>
          <w:sz w:val="22"/>
        </w:rPr>
        <w:t>进入盘盈待入库列表。</w:t>
      </w:r>
    </w:p>
    <w:p>
      <w:pPr>
        <w:pStyle w:val="ListNumber"/>
      </w:pPr>
      <w:r>
        <w:rPr>
          <w:rFonts w:ascii="Calibri" w:hAnsi="Calibri" w:eastAsia="Arial Unicode MS"/>
          <w:b w:val="0"/>
          <w:color w:val="374151"/>
          <w:sz w:val="22"/>
        </w:rPr>
        <w:t>按项目、标段、关键词等条件查询盘盈数据。</w:t>
      </w:r>
    </w:p>
    <w:p>
      <w:pPr>
        <w:pStyle w:val="ListNumber"/>
      </w:pPr>
      <w:r>
        <w:rPr>
          <w:rFonts w:ascii="Calibri" w:hAnsi="Calibri" w:eastAsia="Arial Unicode MS"/>
          <w:b w:val="0"/>
          <w:color w:val="374151"/>
          <w:sz w:val="22"/>
        </w:rPr>
        <w:t>核对来源单号、材料名称、规格型号、品牌、数量、单位等信息。</w:t>
      </w:r>
    </w:p>
    <w:p>
      <w:pPr>
        <w:pStyle w:val="ListNumber"/>
      </w:pPr>
      <w:r>
        <w:rPr>
          <w:rFonts w:ascii="Calibri" w:hAnsi="Calibri" w:eastAsia="Arial Unicode MS"/>
          <w:b w:val="0"/>
          <w:color w:val="374151"/>
          <w:sz w:val="22"/>
        </w:rPr>
        <w:t xml:space="preserve">点击 </w:t>
      </w:r>
      <w:r>
        <w:rPr>
          <w:rFonts w:ascii="Consolas" w:hAnsi="Consolas" w:eastAsia="Arial Unicode MS"/>
          <w:color w:val="111827"/>
          <w:sz w:val="21"/>
          <w:shd w:fill="F3F4F6"/>
        </w:rPr>
        <w:t>快速入库</w:t>
      </w:r>
      <w:r>
        <w:rPr>
          <w:rFonts w:ascii="Calibri" w:hAnsi="Calibri" w:eastAsia="Arial Unicode MS"/>
          <w:b w:val="0"/>
          <w:color w:val="374151"/>
          <w:sz w:val="22"/>
        </w:rPr>
        <w:t xml:space="preserve"> 进入入库操作页。</w:t>
      </w:r>
    </w:p>
    <w:p>
      <w:pPr>
        <w:pStyle w:val="ListNumber"/>
      </w:pPr>
      <w:r>
        <w:rPr>
          <w:rFonts w:ascii="Calibri" w:hAnsi="Calibri" w:eastAsia="Arial Unicode MS"/>
          <w:b w:val="0"/>
          <w:color w:val="374151"/>
          <w:sz w:val="22"/>
        </w:rPr>
        <w:t>核对基础信息、来源信息和材料清单。</w:t>
      </w:r>
    </w:p>
    <w:p>
      <w:pPr>
        <w:pStyle w:val="ListNumber"/>
      </w:pPr>
      <w:r>
        <w:rPr>
          <w:rFonts w:ascii="Calibri" w:hAnsi="Calibri" w:eastAsia="Arial Unicode MS"/>
          <w:b w:val="0"/>
          <w:color w:val="374151"/>
          <w:sz w:val="22"/>
        </w:rPr>
        <w:t>填写或确认仓库名称、入库日期、入库办理人、登记日期、登记人等信息。</w:t>
      </w:r>
    </w:p>
    <w:p>
      <w:pPr>
        <w:pStyle w:val="ListNumber"/>
      </w:pPr>
      <w:r>
        <w:rPr>
          <w:rFonts w:ascii="Calibri" w:hAnsi="Calibri" w:eastAsia="Arial Unicode MS"/>
          <w:b w:val="0"/>
          <w:color w:val="374151"/>
          <w:sz w:val="22"/>
        </w:rPr>
        <w:t>按页面要求填写盘盈相关说明。</w:t>
      </w:r>
    </w:p>
    <w:p>
      <w:pPr>
        <w:pStyle w:val="ListNumber"/>
      </w:pPr>
      <w:r>
        <w:rPr>
          <w:rFonts w:ascii="Calibri" w:hAnsi="Calibri" w:eastAsia="Arial Unicode MS"/>
          <w:b w:val="0"/>
          <w:color w:val="374151"/>
          <w:sz w:val="22"/>
        </w:rPr>
        <w:t>检查材料清单中的数量、库位、单价、税率、金额等信息。</w:t>
      </w:r>
    </w:p>
    <w:p>
      <w:pPr>
        <w:pStyle w:val="ListNumber"/>
      </w:pPr>
      <w:r>
        <w:rPr>
          <w:rFonts w:ascii="Calibri" w:hAnsi="Calibri" w:eastAsia="Arial Unicode MS"/>
          <w:b w:val="0"/>
          <w:color w:val="374151"/>
          <w:sz w:val="22"/>
        </w:rPr>
        <w:t>点击保存或提交。</w:t>
      </w:r>
    </w:p>
    <w:p>
      <w:pPr/>
      <w:r>
        <w:rPr>
          <w:rFonts w:ascii="Calibri" w:hAnsi="Calibri" w:eastAsia="Arial Unicode MS"/>
          <w:b w:val="0"/>
          <w:color w:val="374151"/>
          <w:sz w:val="22"/>
        </w:rPr>
        <w:t>注意事项：</w:t>
      </w:r>
    </w:p>
    <w:p>
      <w:pPr>
        <w:pStyle w:val="ListBullet"/>
      </w:pPr>
      <w:r>
        <w:rPr>
          <w:rFonts w:ascii="Calibri" w:hAnsi="Calibri" w:eastAsia="Arial Unicode MS"/>
          <w:b w:val="0"/>
          <w:color w:val="374151"/>
          <w:sz w:val="22"/>
        </w:rPr>
        <w:t>初始化盘点形成的期初库存，也通过盘盈待入库完成正式入库。</w:t>
      </w:r>
    </w:p>
    <w:p>
      <w:pPr>
        <w:pStyle w:val="ListBullet"/>
      </w:pPr>
      <w:r>
        <w:rPr>
          <w:rFonts w:ascii="Calibri" w:hAnsi="Calibri" w:eastAsia="Arial Unicode MS"/>
          <w:b w:val="0"/>
          <w:color w:val="374151"/>
          <w:sz w:val="22"/>
        </w:rPr>
        <w:t>盘盈入库数量应与盘点结果一致。</w:t>
      </w:r>
    </w:p>
    <w:p>
      <w:pPr>
        <w:pStyle w:val="ListBullet"/>
      </w:pPr>
      <w:r>
        <w:rPr>
          <w:rFonts w:ascii="Calibri" w:hAnsi="Calibri" w:eastAsia="Arial Unicode MS"/>
          <w:b w:val="0"/>
          <w:color w:val="374151"/>
          <w:sz w:val="22"/>
        </w:rPr>
        <w:t>入库数量、金额等字段需通过页面校验后提交。</w:t>
      </w:r>
    </w:p>
    <w:p>
      <w:pPr>
        <w:pStyle w:val="ListBullet"/>
      </w:pPr>
      <w:r>
        <w:rPr>
          <w:rFonts w:ascii="Calibri" w:hAnsi="Calibri" w:eastAsia="Arial Unicode MS"/>
          <w:b w:val="0"/>
          <w:color w:val="374151"/>
          <w:sz w:val="22"/>
        </w:rPr>
        <w:t>单据提交后进入流程，流程完成后完成正式入库。</w:t>
      </w:r>
    </w:p>
    <w:p>
      <w:pPr>
        <w:pStyle w:val="Heading3"/>
      </w:pPr>
      <w:r>
        <w:rPr>
          <w:rFonts w:ascii="Calibri" w:hAnsi="Calibri" w:eastAsia="Arial Unicode MS"/>
          <w:b/>
          <w:color w:val="374151"/>
          <w:sz w:val="22"/>
        </w:rPr>
        <w:t>4. 新增或编辑入库单</w:t>
      </w:r>
    </w:p>
    <w:p>
      <w:pPr/>
      <w:r>
        <w:rPr>
          <w:rFonts w:ascii="Calibri" w:hAnsi="Calibri" w:eastAsia="Arial Unicode MS"/>
          <w:b w:val="0"/>
          <w:color w:val="374151"/>
          <w:sz w:val="22"/>
        </w:rPr>
        <w:t>新增或编辑入库单用于手工创建或修改允许编辑的入库单。</w:t>
      </w:r>
    </w:p>
    <w:p>
      <w:pPr/>
      <w:r>
        <w:rPr>
          <w:rFonts w:ascii="Calibri" w:hAnsi="Calibri" w:eastAsia="Arial Unicode MS"/>
          <w:b w:val="0"/>
          <w:color w:val="374151"/>
          <w:sz w:val="22"/>
        </w:rPr>
        <w:t>操作路径：</w:t>
      </w:r>
      <w:r>
        <w:rPr>
          <w:rFonts w:ascii="Consolas" w:hAnsi="Consolas" w:eastAsia="Arial Unicode MS"/>
          <w:color w:val="111827"/>
          <w:sz w:val="21"/>
          <w:shd w:fill="F3F4F6"/>
        </w:rPr>
        <w:t>材料管理 &gt; 进销存 &gt; 入库 &gt; 入库记录 &gt; 新增或编辑</w:t>
      </w:r>
    </w:p>
    <w:p>
      <w:pPr/>
      <w:r>
        <w:rPr>
          <w:rFonts w:ascii="Calibri" w:hAnsi="Calibri" w:eastAsia="Arial Unicode MS"/>
          <w:b w:val="0"/>
          <w:color w:val="374151"/>
          <w:sz w:val="22"/>
        </w:rPr>
        <w:t>操作步骤：</w:t>
      </w:r>
    </w:p>
    <w:p>
      <w:pPr>
        <w:pStyle w:val="ListNumber"/>
      </w:pPr>
      <w:r>
        <w:rPr>
          <w:rFonts w:ascii="Calibri" w:hAnsi="Calibri" w:eastAsia="Arial Unicode MS"/>
          <w:b w:val="0"/>
          <w:color w:val="374151"/>
          <w:sz w:val="22"/>
        </w:rPr>
        <w:t>进入入库记录页面。</w:t>
      </w:r>
    </w:p>
    <w:p>
      <w:pPr>
        <w:pStyle w:val="ListNumber"/>
      </w:pPr>
      <w:r>
        <w:rPr>
          <w:rFonts w:ascii="Calibri" w:hAnsi="Calibri" w:eastAsia="Arial Unicode MS"/>
          <w:b w:val="0"/>
          <w:color w:val="374151"/>
          <w:sz w:val="22"/>
        </w:rPr>
        <w:t xml:space="preserve">在 </w:t>
      </w:r>
      <w:r>
        <w:rPr>
          <w:rFonts w:ascii="Consolas" w:hAnsi="Consolas" w:eastAsia="Arial Unicode MS"/>
          <w:color w:val="111827"/>
          <w:sz w:val="21"/>
          <w:shd w:fill="F3F4F6"/>
        </w:rPr>
        <w:t>按单据查看</w:t>
      </w:r>
      <w:r>
        <w:rPr>
          <w:rFonts w:ascii="Calibri" w:hAnsi="Calibri" w:eastAsia="Arial Unicode MS"/>
          <w:b w:val="0"/>
          <w:color w:val="374151"/>
          <w:sz w:val="22"/>
        </w:rPr>
        <w:t xml:space="preserve"> 下点击 </w:t>
      </w:r>
      <w:r>
        <w:rPr>
          <w:rFonts w:ascii="Consolas" w:hAnsi="Consolas" w:eastAsia="Arial Unicode MS"/>
          <w:color w:val="111827"/>
          <w:sz w:val="21"/>
          <w:shd w:fill="F3F4F6"/>
        </w:rPr>
        <w:t>新增</w:t>
      </w:r>
      <w:r>
        <w:rPr>
          <w:rFonts w:ascii="Calibri" w:hAnsi="Calibri" w:eastAsia="Arial Unicode MS"/>
          <w:b w:val="0"/>
          <w:color w:val="374151"/>
          <w:sz w:val="22"/>
        </w:rPr>
        <w:t xml:space="preserve">，或对状态允许编辑的单据点击 </w:t>
      </w:r>
      <w:r>
        <w:rPr>
          <w:rFonts w:ascii="Consolas" w:hAnsi="Consolas" w:eastAsia="Arial Unicode MS"/>
          <w:color w:val="111827"/>
          <w:sz w:val="21"/>
          <w:shd w:fill="F3F4F6"/>
        </w:rPr>
        <w:t>编辑</w:t>
      </w:r>
      <w:r>
        <w:rPr>
          <w:rFonts w:ascii="Calibri" w:hAnsi="Calibri" w:eastAsia="Arial Unicode MS"/>
          <w:b w:val="0"/>
          <w:color w:val="374151"/>
          <w:sz w:val="22"/>
        </w:rPr>
        <w:t>。</w:t>
      </w:r>
    </w:p>
    <w:p>
      <w:pPr>
        <w:pStyle w:val="ListNumber"/>
      </w:pPr>
      <w:r>
        <w:rPr>
          <w:rFonts w:ascii="Calibri" w:hAnsi="Calibri" w:eastAsia="Arial Unicode MS"/>
          <w:b w:val="0"/>
          <w:color w:val="374151"/>
          <w:sz w:val="22"/>
        </w:rPr>
        <w:t>填写基础信息，包括项目、标段、仓库名称、入库类型、入库日期、入库办理人、登记日期、登记人、备注等。</w:t>
      </w:r>
    </w:p>
    <w:p>
      <w:pPr>
        <w:pStyle w:val="ListNumber"/>
      </w:pPr>
      <w:r>
        <w:rPr>
          <w:rFonts w:ascii="Calibri" w:hAnsi="Calibri" w:eastAsia="Arial Unicode MS"/>
          <w:b w:val="0"/>
          <w:color w:val="374151"/>
          <w:sz w:val="22"/>
        </w:rPr>
        <w:t>填写来源信息，选择来源单号或业务来源。</w:t>
      </w:r>
    </w:p>
    <w:p>
      <w:pPr>
        <w:pStyle w:val="ListNumber"/>
      </w:pPr>
      <w:r>
        <w:rPr>
          <w:rFonts w:ascii="Calibri" w:hAnsi="Calibri" w:eastAsia="Arial Unicode MS"/>
          <w:b w:val="0"/>
          <w:color w:val="374151"/>
          <w:sz w:val="22"/>
        </w:rPr>
        <w:t>系统带出来源摘要和材料清单。</w:t>
      </w:r>
    </w:p>
    <w:p>
      <w:pPr>
        <w:pStyle w:val="ListNumber"/>
      </w:pPr>
      <w:r>
        <w:rPr>
          <w:rFonts w:ascii="Calibri" w:hAnsi="Calibri" w:eastAsia="Arial Unicode MS"/>
          <w:b w:val="0"/>
          <w:color w:val="374151"/>
          <w:sz w:val="22"/>
        </w:rPr>
        <w:t>在材料清单中核对材料编码、材料名称、规格、型号、品牌、单位、数量等信息。</w:t>
      </w:r>
    </w:p>
    <w:p>
      <w:pPr>
        <w:pStyle w:val="ListNumber"/>
      </w:pPr>
      <w:r>
        <w:rPr>
          <w:rFonts w:ascii="Calibri" w:hAnsi="Calibri" w:eastAsia="Arial Unicode MS"/>
          <w:b w:val="0"/>
          <w:color w:val="374151"/>
          <w:sz w:val="22"/>
        </w:rPr>
        <w:t>根据页面规则维护库位、单价、税率、备注等字段。</w:t>
      </w:r>
    </w:p>
    <w:p>
      <w:pPr>
        <w:pStyle w:val="ListNumber"/>
      </w:pPr>
      <w:r>
        <w:rPr>
          <w:rFonts w:ascii="Calibri" w:hAnsi="Calibri" w:eastAsia="Arial Unicode MS"/>
          <w:b w:val="0"/>
          <w:color w:val="374151"/>
          <w:sz w:val="22"/>
        </w:rPr>
        <w:t>检查总金额和明细金额。</w:t>
      </w:r>
    </w:p>
    <w:p>
      <w:pPr>
        <w:pStyle w:val="ListNumber"/>
      </w:pPr>
      <w:r>
        <w:rPr>
          <w:rFonts w:ascii="Calibri" w:hAnsi="Calibri" w:eastAsia="Arial Unicode MS"/>
          <w:b w:val="0"/>
          <w:color w:val="374151"/>
          <w:sz w:val="22"/>
        </w:rPr>
        <w:t>点击保存或提交。</w:t>
      </w:r>
    </w:p>
    <w:p>
      <w:pPr/>
      <w:r>
        <w:rPr>
          <w:rFonts w:ascii="Calibri" w:hAnsi="Calibri" w:eastAsia="Arial Unicode MS"/>
          <w:b w:val="0"/>
          <w:color w:val="374151"/>
          <w:sz w:val="22"/>
        </w:rPr>
        <w:t>字段说明：</w:t>
      </w:r>
    </w:p>
    <w:tbl>
      <w:tblPr>
        <w:tblStyle w:val="TableGrid"/>
        <w:tblW w:type="dxa" w:w="9360"/>
        <w:jc w:val="left"/>
        <w:tblLayout w:type="fixed"/>
        <w:tblLook w:firstColumn="1" w:firstRow="1" w:lastColumn="0" w:lastRow="0" w:noHBand="0" w:noVBand="1" w:val="04A0"/>
        <w:tblInd w:type="dxa" w:w="120"/>
      </w:tblPr>
      <w:tblGrid>
        <w:gridCol w:w="2849"/>
        <w:gridCol w:w="6511"/>
      </w:tblGrid>
      <w:tr>
        <w:trPr/>
        <w:tc>
          <w:tcPr>
            <w:tcW w:type="dxa" w:w="2849"/>
            <w:tcMar>
              <w:top w:w="80" w:type="dxa"/>
              <w:bottom w:w="80" w:type="dxa"/>
              <w:start w:w="120" w:type="dxa"/>
              <w:end w:w="120" w:type="dxa"/>
            </w:tcMar>
            <w:vAlign w:val="center"/>
            <w:shd w:fill="E8EEF5"/>
          </w:tcPr>
          <w:p>
            <w:pPr>
              <w:spacing w:before="0" w:after="0" w:line="276" w:lineRule="auto"/>
              <w:jc w:val="left"/>
            </w:pPr>
            <w:r>
              <w:rPr>
                <w:rFonts w:ascii="Calibri" w:hAnsi="Calibri" w:eastAsia="Arial Unicode MS"/>
                <w:b/>
                <w:color w:val="1F2937"/>
                <w:sz w:val="21"/>
              </w:rPr>
              <w:t>字段</w:t>
            </w:r>
          </w:p>
        </w:tc>
        <w:tc>
          <w:tcPr>
            <w:tcW w:type="dxa" w:w="6511"/>
            <w:tcMar>
              <w:top w:w="80" w:type="dxa"/>
              <w:bottom w:w="80" w:type="dxa"/>
              <w:start w:w="120" w:type="dxa"/>
              <w:end w:w="120" w:type="dxa"/>
            </w:tcMar>
            <w:vAlign w:val="center"/>
            <w:shd w:fill="E8EEF5"/>
          </w:tcPr>
          <w:p>
            <w:pPr>
              <w:spacing w:before="0" w:after="0" w:line="276" w:lineRule="auto"/>
              <w:jc w:val="left"/>
            </w:pPr>
            <w:r>
              <w:rPr>
                <w:rFonts w:ascii="Calibri" w:hAnsi="Calibri" w:eastAsia="Arial Unicode MS"/>
                <w:b/>
                <w:color w:val="1F2937"/>
                <w:sz w:val="21"/>
              </w:rPr>
              <w:t>操作说明</w:t>
            </w:r>
          </w:p>
        </w:tc>
      </w:tr>
      <w:tr>
        <w:trPr/>
        <w:tc>
          <w:tcPr>
            <w:tcW w:type="dxa" w:w="2849"/>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项目、标段</w:t>
            </w:r>
          </w:p>
        </w:tc>
        <w:tc>
          <w:tcPr>
            <w:tcW w:type="dxa" w:w="6511"/>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用于限定仓库和来源范围</w:t>
            </w:r>
          </w:p>
        </w:tc>
      </w:tr>
      <w:tr>
        <w:trPr/>
        <w:tc>
          <w:tcPr>
            <w:tcW w:type="dxa" w:w="2849"/>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仓库名称</w:t>
            </w:r>
          </w:p>
        </w:tc>
        <w:tc>
          <w:tcPr>
            <w:tcW w:type="dxa" w:w="6511"/>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用于确认材料入库地点</w:t>
            </w:r>
          </w:p>
        </w:tc>
      </w:tr>
      <w:tr>
        <w:trPr/>
        <w:tc>
          <w:tcPr>
            <w:tcW w:type="dxa" w:w="2849"/>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入库类型</w:t>
            </w:r>
          </w:p>
        </w:tc>
        <w:tc>
          <w:tcPr>
            <w:tcW w:type="dxa" w:w="6511"/>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用于区分不同入库业务</w:t>
            </w:r>
          </w:p>
        </w:tc>
      </w:tr>
      <w:tr>
        <w:trPr/>
        <w:tc>
          <w:tcPr>
            <w:tcW w:type="dxa" w:w="2849"/>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来源单号</w:t>
            </w:r>
          </w:p>
        </w:tc>
        <w:tc>
          <w:tcPr>
            <w:tcW w:type="dxa" w:w="6511"/>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用于带出来源摘要和材料清单</w:t>
            </w:r>
          </w:p>
        </w:tc>
      </w:tr>
      <w:tr>
        <w:trPr/>
        <w:tc>
          <w:tcPr>
            <w:tcW w:type="dxa" w:w="2849"/>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库位</w:t>
            </w:r>
          </w:p>
        </w:tc>
        <w:tc>
          <w:tcPr>
            <w:tcW w:type="dxa" w:w="6511"/>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用于记录材料入库后的存放位置</w:t>
            </w:r>
          </w:p>
        </w:tc>
      </w:tr>
      <w:tr>
        <w:trPr/>
        <w:tc>
          <w:tcPr>
            <w:tcW w:type="dxa" w:w="2849"/>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数量</w:t>
            </w:r>
          </w:p>
        </w:tc>
        <w:tc>
          <w:tcPr>
            <w:tcW w:type="dxa" w:w="6511"/>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通常由来源带出，不允许随意修改</w:t>
            </w:r>
          </w:p>
        </w:tc>
      </w:tr>
      <w:tr>
        <w:trPr/>
        <w:tc>
          <w:tcPr>
            <w:tcW w:type="dxa" w:w="2849"/>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单价、税率</w:t>
            </w:r>
          </w:p>
        </w:tc>
        <w:tc>
          <w:tcPr>
            <w:tcW w:type="dxa" w:w="6511"/>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按页面规则填写或调整</w:t>
            </w:r>
          </w:p>
        </w:tc>
      </w:tr>
      <w:tr>
        <w:trPr/>
        <w:tc>
          <w:tcPr>
            <w:tcW w:type="dxa" w:w="2849"/>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金额</w:t>
            </w:r>
          </w:p>
        </w:tc>
        <w:tc>
          <w:tcPr>
            <w:tcW w:type="dxa" w:w="6511"/>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由系统自动计算</w:t>
            </w:r>
          </w:p>
        </w:tc>
      </w:tr>
    </w:tbl>
    <w:p/>
    <w:p>
      <w:pPr/>
      <w:r>
        <w:rPr>
          <w:rFonts w:ascii="Calibri" w:hAnsi="Calibri" w:eastAsia="Arial Unicode MS"/>
          <w:b w:val="0"/>
          <w:color w:val="374151"/>
          <w:sz w:val="22"/>
        </w:rPr>
        <w:t>注意事项：</w:t>
      </w:r>
    </w:p>
    <w:p>
      <w:pPr>
        <w:pStyle w:val="ListBullet"/>
      </w:pPr>
      <w:r>
        <w:rPr>
          <w:rFonts w:ascii="Calibri" w:hAnsi="Calibri" w:eastAsia="Arial Unicode MS"/>
          <w:b w:val="0"/>
          <w:color w:val="374151"/>
          <w:sz w:val="22"/>
        </w:rPr>
        <w:t>未选择来源单据前，通常不允许自由扩增来源范围。</w:t>
      </w:r>
    </w:p>
    <w:p>
      <w:pPr>
        <w:pStyle w:val="ListBullet"/>
      </w:pPr>
      <w:r>
        <w:rPr>
          <w:rFonts w:ascii="Calibri" w:hAnsi="Calibri" w:eastAsia="Arial Unicode MS"/>
          <w:b w:val="0"/>
          <w:color w:val="374151"/>
          <w:sz w:val="22"/>
        </w:rPr>
        <w:t>材料清单由来源单据或业务来源带出时，不建议手工删除来源明细。</w:t>
      </w:r>
    </w:p>
    <w:p>
      <w:pPr>
        <w:pStyle w:val="ListBullet"/>
      </w:pPr>
      <w:r>
        <w:rPr>
          <w:rFonts w:ascii="Calibri" w:hAnsi="Calibri" w:eastAsia="Arial Unicode MS"/>
          <w:b w:val="0"/>
          <w:color w:val="374151"/>
          <w:sz w:val="22"/>
        </w:rPr>
        <w:t>状态为进行中的单据通常不允许修改核心字段。</w:t>
      </w:r>
    </w:p>
    <w:p>
      <w:pPr>
        <w:pStyle w:val="Heading3"/>
      </w:pPr>
      <w:r>
        <w:rPr>
          <w:rFonts w:ascii="Calibri" w:hAnsi="Calibri" w:eastAsia="Arial Unicode MS"/>
          <w:b/>
          <w:color w:val="374151"/>
          <w:sz w:val="22"/>
        </w:rPr>
        <w:t>5. 入库记录查询</w:t>
      </w:r>
    </w:p>
    <w:p>
      <w:pPr/>
      <w:r>
        <w:rPr>
          <w:rFonts w:ascii="Calibri" w:hAnsi="Calibri" w:eastAsia="Arial Unicode MS"/>
          <w:b w:val="0"/>
          <w:color w:val="374151"/>
          <w:sz w:val="22"/>
        </w:rPr>
        <w:t>入库记录用于查询已保存、已提交或已完成的入库单据。</w:t>
      </w:r>
    </w:p>
    <w:p>
      <w:pPr/>
      <w:r>
        <w:rPr>
          <w:rFonts w:ascii="Calibri" w:hAnsi="Calibri" w:eastAsia="Arial Unicode MS"/>
          <w:b w:val="0"/>
          <w:color w:val="374151"/>
          <w:sz w:val="22"/>
        </w:rPr>
        <w:t>操作路径：</w:t>
      </w:r>
      <w:r>
        <w:rPr>
          <w:rFonts w:ascii="Consolas" w:hAnsi="Consolas" w:eastAsia="Arial Unicode MS"/>
          <w:color w:val="111827"/>
          <w:sz w:val="21"/>
          <w:shd w:fill="F3F4F6"/>
        </w:rPr>
        <w:t>材料管理 &gt; 进销存 &gt; 入库 &gt; 入库记录</w:t>
      </w:r>
    </w:p>
    <w:p>
      <w:pPr/>
      <w:r>
        <w:rPr>
          <w:rFonts w:ascii="Calibri" w:hAnsi="Calibri" w:eastAsia="Arial Unicode MS"/>
          <w:b w:val="0"/>
          <w:color w:val="374151"/>
          <w:sz w:val="22"/>
        </w:rPr>
        <w:t>操作步骤：</w:t>
      </w:r>
    </w:p>
    <w:p>
      <w:pPr>
        <w:pStyle w:val="ListNumber"/>
      </w:pPr>
      <w:r>
        <w:rPr>
          <w:rFonts w:ascii="Calibri" w:hAnsi="Calibri" w:eastAsia="Arial Unicode MS"/>
          <w:b w:val="0"/>
          <w:color w:val="374151"/>
          <w:sz w:val="22"/>
        </w:rPr>
        <w:t>进入入库记录页面。</w:t>
      </w:r>
    </w:p>
    <w:p>
      <w:pPr>
        <w:pStyle w:val="ListNumber"/>
      </w:pPr>
      <w:r>
        <w:rPr>
          <w:rFonts w:ascii="Calibri" w:hAnsi="Calibri" w:eastAsia="Arial Unicode MS"/>
          <w:b w:val="0"/>
          <w:color w:val="374151"/>
          <w:sz w:val="22"/>
        </w:rPr>
        <w:t xml:space="preserve">选择 </w:t>
      </w:r>
      <w:r>
        <w:rPr>
          <w:rFonts w:ascii="Consolas" w:hAnsi="Consolas" w:eastAsia="Arial Unicode MS"/>
          <w:color w:val="111827"/>
          <w:sz w:val="21"/>
          <w:shd w:fill="F3F4F6"/>
        </w:rPr>
        <w:t>按单据查看</w:t>
      </w:r>
      <w:r>
        <w:rPr>
          <w:rFonts w:ascii="Calibri" w:hAnsi="Calibri" w:eastAsia="Arial Unicode MS"/>
          <w:b w:val="0"/>
          <w:color w:val="374151"/>
          <w:sz w:val="22"/>
        </w:rPr>
        <w:t xml:space="preserve"> 或 </w:t>
      </w:r>
      <w:r>
        <w:rPr>
          <w:rFonts w:ascii="Consolas" w:hAnsi="Consolas" w:eastAsia="Arial Unicode MS"/>
          <w:color w:val="111827"/>
          <w:sz w:val="21"/>
          <w:shd w:fill="F3F4F6"/>
        </w:rPr>
        <w:t>按材料查看</w:t>
      </w:r>
      <w:r>
        <w:rPr>
          <w:rFonts w:ascii="Calibri" w:hAnsi="Calibri" w:eastAsia="Arial Unicode MS"/>
          <w:b w:val="0"/>
          <w:color w:val="374151"/>
          <w:sz w:val="22"/>
        </w:rPr>
        <w:t>。</w:t>
      </w:r>
    </w:p>
    <w:p>
      <w:pPr>
        <w:pStyle w:val="ListNumber"/>
      </w:pPr>
      <w:r>
        <w:rPr>
          <w:rFonts w:ascii="Calibri" w:hAnsi="Calibri" w:eastAsia="Arial Unicode MS"/>
          <w:b w:val="0"/>
          <w:color w:val="374151"/>
          <w:sz w:val="22"/>
        </w:rPr>
        <w:t>按项目、标段、关键词、入库类型、状态、仓库、数量范围、日期区间等条件查询。</w:t>
      </w:r>
    </w:p>
    <w:p>
      <w:pPr>
        <w:pStyle w:val="ListNumber"/>
      </w:pPr>
      <w:r>
        <w:rPr>
          <w:rFonts w:ascii="Calibri" w:hAnsi="Calibri" w:eastAsia="Arial Unicode MS"/>
          <w:b w:val="0"/>
          <w:color w:val="374151"/>
          <w:sz w:val="22"/>
        </w:rPr>
        <w:t>点击单号进入入库详情。</w:t>
      </w:r>
    </w:p>
    <w:p>
      <w:pPr>
        <w:pStyle w:val="ListNumber"/>
      </w:pPr>
      <w:r>
        <w:rPr>
          <w:rFonts w:ascii="Calibri" w:hAnsi="Calibri" w:eastAsia="Arial Unicode MS"/>
          <w:b w:val="0"/>
          <w:color w:val="374151"/>
          <w:sz w:val="22"/>
        </w:rPr>
        <w:t xml:space="preserve">如需统计或留存，点击 </w:t>
      </w:r>
      <w:r>
        <w:rPr>
          <w:rFonts w:ascii="Consolas" w:hAnsi="Consolas" w:eastAsia="Arial Unicode MS"/>
          <w:color w:val="111827"/>
          <w:sz w:val="21"/>
          <w:shd w:fill="F3F4F6"/>
        </w:rPr>
        <w:t>导出</w:t>
      </w:r>
      <w:r>
        <w:rPr>
          <w:rFonts w:ascii="Calibri" w:hAnsi="Calibri" w:eastAsia="Arial Unicode MS"/>
          <w:b w:val="0"/>
          <w:color w:val="374151"/>
          <w:sz w:val="22"/>
        </w:rPr>
        <w:t>。</w:t>
      </w:r>
    </w:p>
    <w:p>
      <w:pPr>
        <w:pStyle w:val="Heading3"/>
      </w:pPr>
      <w:r>
        <w:rPr>
          <w:rFonts w:ascii="Calibri" w:hAnsi="Calibri" w:eastAsia="Arial Unicode MS"/>
          <w:b/>
          <w:color w:val="374151"/>
          <w:sz w:val="22"/>
        </w:rPr>
        <w:t>6. 入库详情查看</w:t>
      </w:r>
    </w:p>
    <w:p>
      <w:pPr/>
      <w:r>
        <w:rPr>
          <w:rFonts w:ascii="Calibri" w:hAnsi="Calibri" w:eastAsia="Arial Unicode MS"/>
          <w:b w:val="0"/>
          <w:color w:val="374151"/>
          <w:sz w:val="22"/>
        </w:rPr>
        <w:t>入库详情用于只读查看入库单完整信息。</w:t>
      </w:r>
    </w:p>
    <w:p>
      <w:pPr/>
      <w:r>
        <w:rPr>
          <w:rFonts w:ascii="Calibri" w:hAnsi="Calibri" w:eastAsia="Arial Unicode MS"/>
          <w:b w:val="0"/>
          <w:color w:val="374151"/>
          <w:sz w:val="22"/>
        </w:rPr>
        <w:t>操作路径：</w:t>
      </w:r>
      <w:r>
        <w:rPr>
          <w:rFonts w:ascii="Consolas" w:hAnsi="Consolas" w:eastAsia="Arial Unicode MS"/>
          <w:color w:val="111827"/>
          <w:sz w:val="21"/>
          <w:shd w:fill="F3F4F6"/>
        </w:rPr>
        <w:t>材料管理 &gt; 进销存 &gt; 入库 &gt; 入库记录 &gt; 单号</w:t>
      </w:r>
    </w:p>
    <w:p>
      <w:pPr/>
      <w:r>
        <w:rPr>
          <w:rFonts w:ascii="Calibri" w:hAnsi="Calibri" w:eastAsia="Arial Unicode MS"/>
          <w:b w:val="0"/>
          <w:color w:val="374151"/>
          <w:sz w:val="22"/>
        </w:rPr>
        <w:t>详情页通常包含：</w:t>
      </w:r>
    </w:p>
    <w:p>
      <w:pPr>
        <w:pStyle w:val="ListBullet"/>
      </w:pPr>
      <w:r>
        <w:rPr>
          <w:rFonts w:ascii="Calibri" w:hAnsi="Calibri" w:eastAsia="Arial Unicode MS"/>
          <w:b w:val="0"/>
          <w:color w:val="374151"/>
          <w:sz w:val="22"/>
        </w:rPr>
        <w:t>入库信息</w:t>
      </w:r>
    </w:p>
    <w:p>
      <w:pPr>
        <w:pStyle w:val="ListBullet"/>
      </w:pPr>
      <w:r>
        <w:rPr>
          <w:rFonts w:ascii="Calibri" w:hAnsi="Calibri" w:eastAsia="Arial Unicode MS"/>
          <w:b w:val="0"/>
          <w:color w:val="374151"/>
          <w:sz w:val="22"/>
        </w:rPr>
        <w:t>来源信息</w:t>
      </w:r>
    </w:p>
    <w:p>
      <w:pPr>
        <w:pStyle w:val="ListBullet"/>
      </w:pPr>
      <w:r>
        <w:rPr>
          <w:rFonts w:ascii="Calibri" w:hAnsi="Calibri" w:eastAsia="Arial Unicode MS"/>
          <w:b w:val="0"/>
          <w:color w:val="374151"/>
          <w:sz w:val="22"/>
        </w:rPr>
        <w:t>材料清单</w:t>
      </w:r>
    </w:p>
    <w:p>
      <w:pPr>
        <w:pStyle w:val="Heading2"/>
      </w:pPr>
      <w:r>
        <w:rPr>
          <w:rFonts w:ascii="Calibri" w:hAnsi="Calibri" w:eastAsia="Arial Unicode MS"/>
          <w:b/>
          <w:color w:val="374151"/>
          <w:sz w:val="22"/>
        </w:rPr>
        <w:t>三、出库</w:t>
      </w:r>
    </w:p>
    <w:p>
      <w:pPr>
        <w:pStyle w:val="Heading3"/>
      </w:pPr>
      <w:r>
        <w:rPr>
          <w:rFonts w:ascii="Calibri" w:hAnsi="Calibri" w:eastAsia="Arial Unicode MS"/>
          <w:b/>
          <w:color w:val="374151"/>
          <w:sz w:val="22"/>
        </w:rPr>
        <w:t>1. 出库说明</w:t>
      </w:r>
    </w:p>
    <w:p>
      <w:pPr/>
      <w:r>
        <w:rPr>
          <w:rFonts w:ascii="Calibri" w:hAnsi="Calibri" w:eastAsia="Arial Unicode MS"/>
          <w:b w:val="0"/>
          <w:color w:val="374151"/>
          <w:sz w:val="22"/>
        </w:rPr>
        <w:t>出库管理用于办理领用、盘亏等出库业务，并查询出库记录。出库完成后，库存数量会通过系统规则减少，并在物资台账中体现。</w:t>
      </w:r>
    </w:p>
    <w:p>
      <w:pPr>
        <w:keepLines/>
        <w:spacing w:before="120" w:after="160"/>
        <w:jc w:val="center"/>
      </w:pPr>
      <w:r>
        <w:drawing>
          <wp:inline xmlns:a="http://schemas.openxmlformats.org/drawingml/2006/main" xmlns:pic="http://schemas.openxmlformats.org/drawingml/2006/picture">
            <wp:extent cx="5943600" cy="3343275"/>
            <wp:docPr id="28" name="Picture 28"/>
            <wp:cNvGraphicFramePr>
              <a:graphicFrameLocks noChangeAspect="1"/>
            </wp:cNvGraphicFramePr>
            <a:graphic>
              <a:graphicData uri="http://schemas.openxmlformats.org/drawingml/2006/picture">
                <pic:pic>
                  <pic:nvPicPr>
                    <pic:cNvPr id="0" name="IMG-029.png"/>
                    <pic:cNvPicPr/>
                  </pic:nvPicPr>
                  <pic:blipFill>
                    <a:blip r:embed="rId37"/>
                    <a:stretch>
                      <a:fillRect/>
                    </a:stretch>
                  </pic:blipFill>
                  <pic:spPr>
                    <a:xfrm>
                      <a:off x="0" y="0"/>
                      <a:ext cx="5943600" cy="3343275"/>
                    </a:xfrm>
                    <a:prstGeom prst="rect"/>
                  </pic:spPr>
                </pic:pic>
              </a:graphicData>
            </a:graphic>
          </wp:inline>
        </w:drawing>
      </w:r>
    </w:p>
    <w:p>
      <w:pPr/>
      <w:r>
        <w:rPr>
          <w:rFonts w:ascii="Calibri" w:hAnsi="Calibri" w:eastAsia="Arial Unicode MS"/>
          <w:b w:val="0"/>
          <w:color w:val="374151"/>
          <w:sz w:val="22"/>
        </w:rPr>
        <w:t>在流程化口径下，可将出库理解为承接以下来源：</w:t>
      </w:r>
    </w:p>
    <w:p>
      <w:pPr>
        <w:pStyle w:val="ListBullet"/>
      </w:pPr>
      <w:r>
        <w:rPr>
          <w:rFonts w:ascii="Calibri" w:hAnsi="Calibri" w:eastAsia="Arial Unicode MS"/>
          <w:b w:val="0"/>
          <w:color w:val="374151"/>
          <w:sz w:val="22"/>
        </w:rPr>
        <w:t>领用来源</w:t>
      </w:r>
    </w:p>
    <w:p>
      <w:pPr>
        <w:pStyle w:val="ListBullet"/>
      </w:pPr>
      <w:r>
        <w:rPr>
          <w:rFonts w:ascii="Calibri" w:hAnsi="Calibri" w:eastAsia="Arial Unicode MS"/>
          <w:b w:val="0"/>
          <w:color w:val="374151"/>
          <w:sz w:val="22"/>
        </w:rPr>
        <w:t>盘亏来源</w:t>
      </w:r>
    </w:p>
    <w:p>
      <w:pPr>
        <w:pStyle w:val="ListBullet"/>
      </w:pPr>
      <w:r>
        <w:rPr>
          <w:rFonts w:ascii="Calibri" w:hAnsi="Calibri" w:eastAsia="Arial Unicode MS"/>
          <w:b w:val="0"/>
          <w:color w:val="374151"/>
          <w:sz w:val="22"/>
        </w:rPr>
        <w:t>调拨来源</w:t>
      </w:r>
    </w:p>
    <w:p>
      <w:pPr>
        <w:pStyle w:val="Heading3"/>
      </w:pPr>
      <w:r>
        <w:rPr>
          <w:rFonts w:ascii="Calibri" w:hAnsi="Calibri" w:eastAsia="Arial Unicode MS"/>
          <w:b/>
          <w:color w:val="374151"/>
          <w:sz w:val="22"/>
        </w:rPr>
        <w:t>2. 领用待出库</w:t>
      </w:r>
    </w:p>
    <w:p>
      <w:pPr/>
      <w:r>
        <w:rPr>
          <w:rFonts w:ascii="Calibri" w:hAnsi="Calibri" w:eastAsia="Arial Unicode MS"/>
          <w:b w:val="0"/>
          <w:color w:val="374151"/>
          <w:sz w:val="22"/>
        </w:rPr>
        <w:t>领用待出库用于处理已形成领用来源、但尚未正式出库的材料。</w:t>
      </w:r>
    </w:p>
    <w:p>
      <w:pPr>
        <w:keepLines/>
        <w:spacing w:before="120" w:after="160"/>
        <w:jc w:val="center"/>
      </w:pPr>
      <w:r>
        <w:drawing>
          <wp:inline xmlns:a="http://schemas.openxmlformats.org/drawingml/2006/main" xmlns:pic="http://schemas.openxmlformats.org/drawingml/2006/picture">
            <wp:extent cx="5943600" cy="3343275"/>
            <wp:docPr id="29" name="Picture 29"/>
            <wp:cNvGraphicFramePr>
              <a:graphicFrameLocks noChangeAspect="1"/>
            </wp:cNvGraphicFramePr>
            <a:graphic>
              <a:graphicData uri="http://schemas.openxmlformats.org/drawingml/2006/picture">
                <pic:pic>
                  <pic:nvPicPr>
                    <pic:cNvPr id="0" name="IMG-030.png"/>
                    <pic:cNvPicPr/>
                  </pic:nvPicPr>
                  <pic:blipFill>
                    <a:blip r:embed="rId38"/>
                    <a:stretch>
                      <a:fillRect/>
                    </a:stretch>
                  </pic:blipFill>
                  <pic:spPr>
                    <a:xfrm>
                      <a:off x="0" y="0"/>
                      <a:ext cx="5943600" cy="3343275"/>
                    </a:xfrm>
                    <a:prstGeom prst="rect"/>
                  </pic:spPr>
                </pic:pic>
              </a:graphicData>
            </a:graphic>
          </wp:inline>
        </w:drawing>
      </w:r>
    </w:p>
    <w:p>
      <w:pPr/>
      <w:r>
        <w:rPr>
          <w:rFonts w:ascii="Calibri" w:hAnsi="Calibri" w:eastAsia="Arial Unicode MS"/>
          <w:b w:val="0"/>
          <w:color w:val="374151"/>
          <w:sz w:val="22"/>
        </w:rPr>
        <w:t>操作路径：</w:t>
      </w:r>
      <w:r>
        <w:rPr>
          <w:rFonts w:ascii="Consolas" w:hAnsi="Consolas" w:eastAsia="Arial Unicode MS"/>
          <w:color w:val="111827"/>
          <w:sz w:val="21"/>
          <w:shd w:fill="F3F4F6"/>
        </w:rPr>
        <w:t>材料管理 &gt; 进销存 &gt; 出库 &gt; 领用待出库</w:t>
      </w:r>
    </w:p>
    <w:p>
      <w:pPr/>
      <w:r>
        <w:rPr>
          <w:rFonts w:ascii="Calibri" w:hAnsi="Calibri" w:eastAsia="Arial Unicode MS"/>
          <w:b w:val="0"/>
          <w:color w:val="374151"/>
          <w:sz w:val="22"/>
        </w:rPr>
        <w:t>操作步骤：</w:t>
      </w:r>
    </w:p>
    <w:p>
      <w:pPr>
        <w:pStyle w:val="ListNumber"/>
      </w:pPr>
      <w:r>
        <w:rPr>
          <w:rFonts w:ascii="Calibri" w:hAnsi="Calibri" w:eastAsia="Arial Unicode MS"/>
          <w:b w:val="0"/>
          <w:color w:val="374151"/>
          <w:sz w:val="22"/>
        </w:rPr>
        <w:t>进入领用待出库列表。</w:t>
      </w:r>
    </w:p>
    <w:p>
      <w:pPr>
        <w:pStyle w:val="ListNumber"/>
      </w:pPr>
      <w:r>
        <w:rPr>
          <w:rFonts w:ascii="Calibri" w:hAnsi="Calibri" w:eastAsia="Arial Unicode MS"/>
          <w:b w:val="0"/>
          <w:color w:val="374151"/>
          <w:sz w:val="22"/>
        </w:rPr>
        <w:t>按项目、标段、关键词、单位、数量范围等条件查询。</w:t>
      </w:r>
    </w:p>
    <w:p>
      <w:pPr>
        <w:pStyle w:val="ListNumber"/>
      </w:pPr>
      <w:r>
        <w:rPr>
          <w:rFonts w:ascii="Calibri" w:hAnsi="Calibri" w:eastAsia="Arial Unicode MS"/>
          <w:b w:val="0"/>
          <w:color w:val="374151"/>
          <w:sz w:val="22"/>
        </w:rPr>
        <w:t>在列表中核对关联单号、材料名称、项目、标段、规格型号、品牌、数量、单位、备注等信息。</w:t>
      </w:r>
    </w:p>
    <w:p>
      <w:pPr>
        <w:pStyle w:val="ListNumber"/>
      </w:pPr>
      <w:r>
        <w:rPr>
          <w:rFonts w:ascii="Calibri" w:hAnsi="Calibri" w:eastAsia="Arial Unicode MS"/>
          <w:b w:val="0"/>
          <w:color w:val="374151"/>
          <w:sz w:val="22"/>
        </w:rPr>
        <w:t>点击来源或关联单号查看真实业务单据。</w:t>
      </w:r>
    </w:p>
    <w:p>
      <w:pPr>
        <w:pStyle w:val="ListNumber"/>
      </w:pPr>
      <w:r>
        <w:rPr>
          <w:rFonts w:ascii="Calibri" w:hAnsi="Calibri" w:eastAsia="Arial Unicode MS"/>
          <w:b w:val="0"/>
          <w:color w:val="374151"/>
          <w:sz w:val="22"/>
        </w:rPr>
        <w:t xml:space="preserve">点击 </w:t>
      </w:r>
      <w:r>
        <w:rPr>
          <w:rFonts w:ascii="Consolas" w:hAnsi="Consolas" w:eastAsia="Arial Unicode MS"/>
          <w:color w:val="111827"/>
          <w:sz w:val="21"/>
          <w:shd w:fill="F3F4F6"/>
        </w:rPr>
        <w:t>快速出库</w:t>
      </w:r>
      <w:r>
        <w:rPr>
          <w:rFonts w:ascii="Calibri" w:hAnsi="Calibri" w:eastAsia="Arial Unicode MS"/>
          <w:b w:val="0"/>
          <w:color w:val="374151"/>
          <w:sz w:val="22"/>
        </w:rPr>
        <w:t xml:space="preserve"> 进入出库操作页。</w:t>
      </w:r>
    </w:p>
    <w:p>
      <w:pPr>
        <w:pStyle w:val="ListNumber"/>
      </w:pPr>
      <w:r>
        <w:rPr>
          <w:rFonts w:ascii="Calibri" w:hAnsi="Calibri" w:eastAsia="Arial Unicode MS"/>
          <w:b w:val="0"/>
          <w:color w:val="374151"/>
          <w:sz w:val="22"/>
        </w:rPr>
        <w:t>核对基础信息、去向信息和材料清单。</w:t>
      </w:r>
    </w:p>
    <w:p>
      <w:pPr>
        <w:pStyle w:val="ListNumber"/>
      </w:pPr>
      <w:r>
        <w:rPr>
          <w:rFonts w:ascii="Calibri" w:hAnsi="Calibri" w:eastAsia="Arial Unicode MS"/>
          <w:b w:val="0"/>
          <w:color w:val="374151"/>
          <w:sz w:val="22"/>
        </w:rPr>
        <w:t>填写领用人、领用班组或领用单位、施工区域或使用部位、用途说明等信息。</w:t>
      </w:r>
    </w:p>
    <w:p>
      <w:pPr>
        <w:pStyle w:val="ListNumber"/>
      </w:pPr>
      <w:r>
        <w:rPr>
          <w:rFonts w:ascii="Calibri" w:hAnsi="Calibri" w:eastAsia="Arial Unicode MS"/>
          <w:b w:val="0"/>
          <w:color w:val="374151"/>
          <w:sz w:val="22"/>
        </w:rPr>
        <w:t>录入或确认出库数量。</w:t>
      </w:r>
    </w:p>
    <w:p>
      <w:pPr>
        <w:pStyle w:val="ListNumber"/>
      </w:pPr>
      <w:r>
        <w:rPr>
          <w:rFonts w:ascii="Calibri" w:hAnsi="Calibri" w:eastAsia="Arial Unicode MS"/>
          <w:b w:val="0"/>
          <w:color w:val="374151"/>
          <w:sz w:val="22"/>
        </w:rPr>
        <w:t>点击保存或提交。</w:t>
      </w:r>
    </w:p>
    <w:p>
      <w:pPr/>
      <w:r>
        <w:rPr>
          <w:rFonts w:ascii="Calibri" w:hAnsi="Calibri" w:eastAsia="Arial Unicode MS"/>
          <w:b w:val="0"/>
          <w:color w:val="374151"/>
          <w:sz w:val="22"/>
        </w:rPr>
        <w:t>注意事项：</w:t>
      </w:r>
    </w:p>
    <w:p>
      <w:pPr>
        <w:pStyle w:val="ListBullet"/>
      </w:pPr>
      <w:r>
        <w:rPr>
          <w:rFonts w:ascii="Calibri" w:hAnsi="Calibri" w:eastAsia="Arial Unicode MS"/>
          <w:b w:val="0"/>
          <w:color w:val="374151"/>
          <w:sz w:val="22"/>
        </w:rPr>
        <w:t>出库数量必须大于 0。</w:t>
      </w:r>
    </w:p>
    <w:p>
      <w:pPr>
        <w:pStyle w:val="ListBullet"/>
      </w:pPr>
      <w:r>
        <w:rPr>
          <w:rFonts w:ascii="Calibri" w:hAnsi="Calibri" w:eastAsia="Arial Unicode MS"/>
          <w:b w:val="0"/>
          <w:color w:val="374151"/>
          <w:sz w:val="22"/>
        </w:rPr>
        <w:t>出库数量不得超过关联业务允许出库数量。</w:t>
      </w:r>
    </w:p>
    <w:p>
      <w:pPr>
        <w:pStyle w:val="ListBullet"/>
      </w:pPr>
      <w:r>
        <w:rPr>
          <w:rFonts w:ascii="Calibri" w:hAnsi="Calibri" w:eastAsia="Arial Unicode MS"/>
          <w:b w:val="0"/>
          <w:color w:val="374151"/>
          <w:sz w:val="22"/>
        </w:rPr>
        <w:t>出库数量不得超过当前可用库存。</w:t>
      </w:r>
    </w:p>
    <w:p>
      <w:pPr>
        <w:pStyle w:val="ListBullet"/>
      </w:pPr>
      <w:r>
        <w:rPr>
          <w:rFonts w:ascii="Calibri" w:hAnsi="Calibri" w:eastAsia="Arial Unicode MS"/>
          <w:b w:val="0"/>
          <w:color w:val="374151"/>
          <w:sz w:val="22"/>
        </w:rPr>
        <w:t>领用责任和使用去向应填写清楚，便于业务追溯。</w:t>
      </w:r>
    </w:p>
    <w:p>
      <w:pPr>
        <w:pStyle w:val="Heading3"/>
      </w:pPr>
      <w:r>
        <w:rPr>
          <w:rFonts w:ascii="Calibri" w:hAnsi="Calibri" w:eastAsia="Arial Unicode MS"/>
          <w:b/>
          <w:color w:val="374151"/>
          <w:sz w:val="22"/>
        </w:rPr>
        <w:t>3. 盘亏待出库</w:t>
      </w:r>
    </w:p>
    <w:p>
      <w:pPr/>
      <w:r>
        <w:rPr>
          <w:rFonts w:ascii="Calibri" w:hAnsi="Calibri" w:eastAsia="Arial Unicode MS"/>
          <w:b w:val="0"/>
          <w:color w:val="374151"/>
          <w:sz w:val="22"/>
        </w:rPr>
        <w:t>盘亏待出库用于承接盘点产生的盘亏结果。盘亏结果不在盘点页面直接扣减库存，需要通过出库完成库存减少。</w:t>
      </w:r>
    </w:p>
    <w:p>
      <w:pPr/>
      <w:r>
        <w:rPr>
          <w:rFonts w:ascii="Calibri" w:hAnsi="Calibri" w:eastAsia="Arial Unicode MS"/>
          <w:b w:val="0"/>
          <w:color w:val="374151"/>
          <w:sz w:val="22"/>
        </w:rPr>
        <w:t>操作路径：</w:t>
      </w:r>
      <w:r>
        <w:rPr>
          <w:rFonts w:ascii="Consolas" w:hAnsi="Consolas" w:eastAsia="Arial Unicode MS"/>
          <w:color w:val="111827"/>
          <w:sz w:val="21"/>
          <w:shd w:fill="F3F4F6"/>
        </w:rPr>
        <w:t>材料管理 &gt; 进销存 &gt; 出库 &gt; 盘亏待出库</w:t>
      </w:r>
    </w:p>
    <w:p>
      <w:pPr/>
      <w:r>
        <w:rPr>
          <w:rFonts w:ascii="Calibri" w:hAnsi="Calibri" w:eastAsia="Arial Unicode MS"/>
          <w:b w:val="0"/>
          <w:color w:val="374151"/>
          <w:sz w:val="22"/>
        </w:rPr>
        <w:t>操作步骤：</w:t>
      </w:r>
    </w:p>
    <w:p>
      <w:pPr>
        <w:pStyle w:val="ListNumber"/>
      </w:pPr>
      <w:r>
        <w:rPr>
          <w:rFonts w:ascii="Calibri" w:hAnsi="Calibri" w:eastAsia="Arial Unicode MS"/>
          <w:b w:val="0"/>
          <w:color w:val="374151"/>
          <w:sz w:val="22"/>
        </w:rPr>
        <w:t>进入盘亏待出库列表。</w:t>
      </w:r>
    </w:p>
    <w:p>
      <w:pPr>
        <w:pStyle w:val="ListNumber"/>
      </w:pPr>
      <w:r>
        <w:rPr>
          <w:rFonts w:ascii="Calibri" w:hAnsi="Calibri" w:eastAsia="Arial Unicode MS"/>
          <w:b w:val="0"/>
          <w:color w:val="374151"/>
          <w:sz w:val="22"/>
        </w:rPr>
        <w:t>按项目、标段、关键词等条件查询盘亏数据。</w:t>
      </w:r>
    </w:p>
    <w:p>
      <w:pPr>
        <w:pStyle w:val="ListNumber"/>
      </w:pPr>
      <w:r>
        <w:rPr>
          <w:rFonts w:ascii="Calibri" w:hAnsi="Calibri" w:eastAsia="Arial Unicode MS"/>
          <w:b w:val="0"/>
          <w:color w:val="374151"/>
          <w:sz w:val="22"/>
        </w:rPr>
        <w:t>核对关联单号、材料名称、规格型号、品牌、数量、单位等信息。</w:t>
      </w:r>
    </w:p>
    <w:p>
      <w:pPr>
        <w:pStyle w:val="ListNumber"/>
      </w:pPr>
      <w:r>
        <w:rPr>
          <w:rFonts w:ascii="Calibri" w:hAnsi="Calibri" w:eastAsia="Arial Unicode MS"/>
          <w:b w:val="0"/>
          <w:color w:val="374151"/>
          <w:sz w:val="22"/>
        </w:rPr>
        <w:t xml:space="preserve">点击 </w:t>
      </w:r>
      <w:r>
        <w:rPr>
          <w:rFonts w:ascii="Consolas" w:hAnsi="Consolas" w:eastAsia="Arial Unicode MS"/>
          <w:color w:val="111827"/>
          <w:sz w:val="21"/>
          <w:shd w:fill="F3F4F6"/>
        </w:rPr>
        <w:t>快速出库</w:t>
      </w:r>
      <w:r>
        <w:rPr>
          <w:rFonts w:ascii="Calibri" w:hAnsi="Calibri" w:eastAsia="Arial Unicode MS"/>
          <w:b w:val="0"/>
          <w:color w:val="374151"/>
          <w:sz w:val="22"/>
        </w:rPr>
        <w:t xml:space="preserve"> 进入出库操作页。</w:t>
      </w:r>
    </w:p>
    <w:p>
      <w:pPr>
        <w:pStyle w:val="ListNumber"/>
      </w:pPr>
      <w:r>
        <w:rPr>
          <w:rFonts w:ascii="Calibri" w:hAnsi="Calibri" w:eastAsia="Arial Unicode MS"/>
          <w:b w:val="0"/>
          <w:color w:val="374151"/>
          <w:sz w:val="22"/>
        </w:rPr>
        <w:t>核对基础信息、去向信息和材料清单。</w:t>
      </w:r>
    </w:p>
    <w:p>
      <w:pPr>
        <w:pStyle w:val="ListNumber"/>
      </w:pPr>
      <w:r>
        <w:rPr>
          <w:rFonts w:ascii="Calibri" w:hAnsi="Calibri" w:eastAsia="Arial Unicode MS"/>
          <w:b w:val="0"/>
          <w:color w:val="374151"/>
          <w:sz w:val="22"/>
        </w:rPr>
        <w:t>填写盘亏原因说明。</w:t>
      </w:r>
    </w:p>
    <w:p>
      <w:pPr>
        <w:pStyle w:val="ListNumber"/>
      </w:pPr>
      <w:r>
        <w:rPr>
          <w:rFonts w:ascii="Calibri" w:hAnsi="Calibri" w:eastAsia="Arial Unicode MS"/>
          <w:b w:val="0"/>
          <w:color w:val="374151"/>
          <w:sz w:val="22"/>
        </w:rPr>
        <w:t>检查出库数量、可用库存、税率和金额。</w:t>
      </w:r>
    </w:p>
    <w:p>
      <w:pPr>
        <w:pStyle w:val="ListNumber"/>
      </w:pPr>
      <w:r>
        <w:rPr>
          <w:rFonts w:ascii="Calibri" w:hAnsi="Calibri" w:eastAsia="Arial Unicode MS"/>
          <w:b w:val="0"/>
          <w:color w:val="374151"/>
          <w:sz w:val="22"/>
        </w:rPr>
        <w:t>点击保存或提交。</w:t>
      </w:r>
    </w:p>
    <w:p>
      <w:pPr/>
      <w:r>
        <w:rPr>
          <w:rFonts w:ascii="Calibri" w:hAnsi="Calibri" w:eastAsia="Arial Unicode MS"/>
          <w:b w:val="0"/>
          <w:color w:val="374151"/>
          <w:sz w:val="22"/>
        </w:rPr>
        <w:t>注意事项：</w:t>
      </w:r>
    </w:p>
    <w:p>
      <w:pPr>
        <w:pStyle w:val="ListBullet"/>
      </w:pPr>
      <w:r>
        <w:rPr>
          <w:rFonts w:ascii="Calibri" w:hAnsi="Calibri" w:eastAsia="Arial Unicode MS"/>
          <w:b w:val="0"/>
          <w:color w:val="374151"/>
          <w:sz w:val="22"/>
        </w:rPr>
        <w:t>盘亏出库数量应与盘点差异结果一致。</w:t>
      </w:r>
    </w:p>
    <w:p>
      <w:pPr>
        <w:pStyle w:val="ListBullet"/>
      </w:pPr>
      <w:r>
        <w:rPr>
          <w:rFonts w:ascii="Calibri" w:hAnsi="Calibri" w:eastAsia="Arial Unicode MS"/>
          <w:b w:val="0"/>
          <w:color w:val="374151"/>
          <w:sz w:val="22"/>
        </w:rPr>
        <w:t>若数量异常，应先返回盘点记录核对差异来源。</w:t>
      </w:r>
    </w:p>
    <w:p>
      <w:pPr>
        <w:pStyle w:val="ListBullet"/>
      </w:pPr>
      <w:r>
        <w:rPr>
          <w:rFonts w:ascii="Calibri" w:hAnsi="Calibri" w:eastAsia="Arial Unicode MS"/>
          <w:b w:val="0"/>
          <w:color w:val="374151"/>
          <w:sz w:val="22"/>
        </w:rPr>
        <w:t>盘亏原因说明为盘亏出库的重要追溯信息。</w:t>
      </w:r>
    </w:p>
    <w:p>
      <w:pPr>
        <w:pStyle w:val="Heading3"/>
      </w:pPr>
      <w:r>
        <w:rPr>
          <w:rFonts w:ascii="Calibri" w:hAnsi="Calibri" w:eastAsia="Arial Unicode MS"/>
          <w:b/>
          <w:color w:val="374151"/>
          <w:sz w:val="22"/>
        </w:rPr>
        <w:t>4. 新增或编辑出库单</w:t>
      </w:r>
    </w:p>
    <w:p>
      <w:pPr/>
      <w:r>
        <w:rPr>
          <w:rFonts w:ascii="Calibri" w:hAnsi="Calibri" w:eastAsia="Arial Unicode MS"/>
          <w:b w:val="0"/>
          <w:color w:val="374151"/>
          <w:sz w:val="22"/>
        </w:rPr>
        <w:t>新增或编辑出库单用于手工创建或修改允许编辑的出库单。</w:t>
      </w:r>
    </w:p>
    <w:p>
      <w:pPr/>
      <w:r>
        <w:rPr>
          <w:rFonts w:ascii="Calibri" w:hAnsi="Calibri" w:eastAsia="Arial Unicode MS"/>
          <w:b w:val="0"/>
          <w:color w:val="374151"/>
          <w:sz w:val="22"/>
        </w:rPr>
        <w:t>操作路径：</w:t>
      </w:r>
      <w:r>
        <w:rPr>
          <w:rFonts w:ascii="Consolas" w:hAnsi="Consolas" w:eastAsia="Arial Unicode MS"/>
          <w:color w:val="111827"/>
          <w:sz w:val="21"/>
          <w:shd w:fill="F3F4F6"/>
        </w:rPr>
        <w:t>材料管理 &gt; 进销存 &gt; 出库 &gt; 出库记录 &gt; 新增或编辑</w:t>
      </w:r>
    </w:p>
    <w:p>
      <w:pPr/>
      <w:r>
        <w:rPr>
          <w:rFonts w:ascii="Calibri" w:hAnsi="Calibri" w:eastAsia="Arial Unicode MS"/>
          <w:b w:val="0"/>
          <w:color w:val="374151"/>
          <w:sz w:val="22"/>
        </w:rPr>
        <w:t>操作步骤：</w:t>
      </w:r>
    </w:p>
    <w:p>
      <w:pPr>
        <w:pStyle w:val="ListNumber"/>
      </w:pPr>
      <w:r>
        <w:rPr>
          <w:rFonts w:ascii="Calibri" w:hAnsi="Calibri" w:eastAsia="Arial Unicode MS"/>
          <w:b w:val="0"/>
          <w:color w:val="374151"/>
          <w:sz w:val="22"/>
        </w:rPr>
        <w:t>进入出库记录页面。</w:t>
      </w:r>
    </w:p>
    <w:p>
      <w:pPr>
        <w:pStyle w:val="ListNumber"/>
      </w:pPr>
      <w:r>
        <w:rPr>
          <w:rFonts w:ascii="Calibri" w:hAnsi="Calibri" w:eastAsia="Arial Unicode MS"/>
          <w:b w:val="0"/>
          <w:color w:val="374151"/>
          <w:sz w:val="22"/>
        </w:rPr>
        <w:t xml:space="preserve">在 </w:t>
      </w:r>
      <w:r>
        <w:rPr>
          <w:rFonts w:ascii="Consolas" w:hAnsi="Consolas" w:eastAsia="Arial Unicode MS"/>
          <w:color w:val="111827"/>
          <w:sz w:val="21"/>
          <w:shd w:fill="F3F4F6"/>
        </w:rPr>
        <w:t>按单据查看</w:t>
      </w:r>
      <w:r>
        <w:rPr>
          <w:rFonts w:ascii="Calibri" w:hAnsi="Calibri" w:eastAsia="Arial Unicode MS"/>
          <w:b w:val="0"/>
          <w:color w:val="374151"/>
          <w:sz w:val="22"/>
        </w:rPr>
        <w:t xml:space="preserve"> 下点击 </w:t>
      </w:r>
      <w:r>
        <w:rPr>
          <w:rFonts w:ascii="Consolas" w:hAnsi="Consolas" w:eastAsia="Arial Unicode MS"/>
          <w:color w:val="111827"/>
          <w:sz w:val="21"/>
          <w:shd w:fill="F3F4F6"/>
        </w:rPr>
        <w:t>新增</w:t>
      </w:r>
      <w:r>
        <w:rPr>
          <w:rFonts w:ascii="Calibri" w:hAnsi="Calibri" w:eastAsia="Arial Unicode MS"/>
          <w:b w:val="0"/>
          <w:color w:val="374151"/>
          <w:sz w:val="22"/>
        </w:rPr>
        <w:t xml:space="preserve">，或对状态允许编辑的单据点击 </w:t>
      </w:r>
      <w:r>
        <w:rPr>
          <w:rFonts w:ascii="Consolas" w:hAnsi="Consolas" w:eastAsia="Arial Unicode MS"/>
          <w:color w:val="111827"/>
          <w:sz w:val="21"/>
          <w:shd w:fill="F3F4F6"/>
        </w:rPr>
        <w:t>编辑</w:t>
      </w:r>
      <w:r>
        <w:rPr>
          <w:rFonts w:ascii="Calibri" w:hAnsi="Calibri" w:eastAsia="Arial Unicode MS"/>
          <w:b w:val="0"/>
          <w:color w:val="374151"/>
          <w:sz w:val="22"/>
        </w:rPr>
        <w:t>。</w:t>
      </w:r>
    </w:p>
    <w:p>
      <w:pPr>
        <w:pStyle w:val="ListNumber"/>
      </w:pPr>
      <w:r>
        <w:rPr>
          <w:rFonts w:ascii="Calibri" w:hAnsi="Calibri" w:eastAsia="Arial Unicode MS"/>
          <w:b w:val="0"/>
          <w:color w:val="374151"/>
          <w:sz w:val="22"/>
        </w:rPr>
        <w:t>填写基础信息，包括项目、标段、仓库名称、出库类型、出库日期、出库办理人、登记日期、登记人、总备注等。</w:t>
      </w:r>
    </w:p>
    <w:p>
      <w:pPr>
        <w:pStyle w:val="ListNumber"/>
      </w:pPr>
      <w:r>
        <w:rPr>
          <w:rFonts w:ascii="Calibri" w:hAnsi="Calibri" w:eastAsia="Arial Unicode MS"/>
          <w:b w:val="0"/>
          <w:color w:val="374151"/>
          <w:sz w:val="22"/>
        </w:rPr>
        <w:t>在去向信息中选择关联业务单据。</w:t>
      </w:r>
    </w:p>
    <w:p>
      <w:pPr>
        <w:pStyle w:val="ListNumber"/>
      </w:pPr>
      <w:r>
        <w:rPr>
          <w:rFonts w:ascii="Calibri" w:hAnsi="Calibri" w:eastAsia="Arial Unicode MS"/>
          <w:b w:val="0"/>
          <w:color w:val="374151"/>
          <w:sz w:val="22"/>
        </w:rPr>
        <w:t>系统带出去向摘要和材料清单。</w:t>
      </w:r>
    </w:p>
    <w:p>
      <w:pPr>
        <w:pStyle w:val="ListNumber"/>
      </w:pPr>
      <w:r>
        <w:rPr>
          <w:rFonts w:ascii="Calibri" w:hAnsi="Calibri" w:eastAsia="Arial Unicode MS"/>
          <w:b w:val="0"/>
          <w:color w:val="374151"/>
          <w:sz w:val="22"/>
        </w:rPr>
        <w:t>按出库类型填写领用信息、盘亏说明或其他页面要求字段。</w:t>
      </w:r>
    </w:p>
    <w:p>
      <w:pPr>
        <w:pStyle w:val="ListNumber"/>
      </w:pPr>
      <w:r>
        <w:rPr>
          <w:rFonts w:ascii="Calibri" w:hAnsi="Calibri" w:eastAsia="Arial Unicode MS"/>
          <w:b w:val="0"/>
          <w:color w:val="374151"/>
          <w:sz w:val="22"/>
        </w:rPr>
        <w:t>在材料清单中录入出库数量，核对可用库存、单价、税率、金额。</w:t>
      </w:r>
    </w:p>
    <w:p>
      <w:pPr>
        <w:pStyle w:val="ListNumber"/>
      </w:pPr>
      <w:r>
        <w:rPr>
          <w:rFonts w:ascii="Calibri" w:hAnsi="Calibri" w:eastAsia="Arial Unicode MS"/>
          <w:b w:val="0"/>
          <w:color w:val="374151"/>
          <w:sz w:val="22"/>
        </w:rPr>
        <w:t>点击保存或提交。</w:t>
      </w:r>
    </w:p>
    <w:p>
      <w:pPr/>
      <w:r>
        <w:rPr>
          <w:rFonts w:ascii="Calibri" w:hAnsi="Calibri" w:eastAsia="Arial Unicode MS"/>
          <w:b w:val="0"/>
          <w:color w:val="374151"/>
          <w:sz w:val="22"/>
        </w:rPr>
        <w:t>字段说明：</w:t>
      </w:r>
    </w:p>
    <w:tbl>
      <w:tblPr>
        <w:tblStyle w:val="TableGrid"/>
        <w:tblW w:type="dxa" w:w="9360"/>
        <w:jc w:val="left"/>
        <w:tblLayout w:type="fixed"/>
        <w:tblLook w:firstColumn="1" w:firstRow="1" w:lastColumn="0" w:lastRow="0" w:noHBand="0" w:noVBand="1" w:val="04A0"/>
        <w:tblInd w:type="dxa" w:w="120"/>
      </w:tblPr>
      <w:tblGrid>
        <w:gridCol w:w="2582"/>
        <w:gridCol w:w="6778"/>
      </w:tblGrid>
      <w:tr>
        <w:trPr/>
        <w:tc>
          <w:tcPr>
            <w:tcW w:type="dxa" w:w="2582"/>
            <w:tcMar>
              <w:top w:w="80" w:type="dxa"/>
              <w:bottom w:w="80" w:type="dxa"/>
              <w:start w:w="120" w:type="dxa"/>
              <w:end w:w="120" w:type="dxa"/>
            </w:tcMar>
            <w:vAlign w:val="center"/>
            <w:shd w:fill="E8EEF5"/>
          </w:tcPr>
          <w:p>
            <w:pPr>
              <w:spacing w:before="0" w:after="0" w:line="276" w:lineRule="auto"/>
              <w:jc w:val="left"/>
            </w:pPr>
            <w:r>
              <w:rPr>
                <w:rFonts w:ascii="Calibri" w:hAnsi="Calibri" w:eastAsia="Arial Unicode MS"/>
                <w:b/>
                <w:color w:val="1F2937"/>
                <w:sz w:val="21"/>
              </w:rPr>
              <w:t>字段</w:t>
            </w:r>
          </w:p>
        </w:tc>
        <w:tc>
          <w:tcPr>
            <w:tcW w:type="dxa" w:w="6778"/>
            <w:tcMar>
              <w:top w:w="80" w:type="dxa"/>
              <w:bottom w:w="80" w:type="dxa"/>
              <w:start w:w="120" w:type="dxa"/>
              <w:end w:w="120" w:type="dxa"/>
            </w:tcMar>
            <w:vAlign w:val="center"/>
            <w:shd w:fill="E8EEF5"/>
          </w:tcPr>
          <w:p>
            <w:pPr>
              <w:spacing w:before="0" w:after="0" w:line="276" w:lineRule="auto"/>
              <w:jc w:val="left"/>
            </w:pPr>
            <w:r>
              <w:rPr>
                <w:rFonts w:ascii="Calibri" w:hAnsi="Calibri" w:eastAsia="Arial Unicode MS"/>
                <w:b/>
                <w:color w:val="1F2937"/>
                <w:sz w:val="21"/>
              </w:rPr>
              <w:t>操作说明</w:t>
            </w:r>
          </w:p>
        </w:tc>
      </w:tr>
      <w:tr>
        <w:trPr/>
        <w:tc>
          <w:tcPr>
            <w:tcW w:type="dxa" w:w="2582"/>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项目、标段</w:t>
            </w:r>
          </w:p>
        </w:tc>
        <w:tc>
          <w:tcPr>
            <w:tcW w:type="dxa" w:w="6778"/>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用于限定仓库和关联业务范围</w:t>
            </w:r>
          </w:p>
        </w:tc>
      </w:tr>
      <w:tr>
        <w:trPr/>
        <w:tc>
          <w:tcPr>
            <w:tcW w:type="dxa" w:w="2582"/>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仓库名称</w:t>
            </w:r>
          </w:p>
        </w:tc>
        <w:tc>
          <w:tcPr>
            <w:tcW w:type="dxa" w:w="6778"/>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用于确认材料出库仓库</w:t>
            </w:r>
          </w:p>
        </w:tc>
      </w:tr>
      <w:tr>
        <w:trPr/>
        <w:tc>
          <w:tcPr>
            <w:tcW w:type="dxa" w:w="2582"/>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出库类型</w:t>
            </w:r>
          </w:p>
        </w:tc>
        <w:tc>
          <w:tcPr>
            <w:tcW w:type="dxa" w:w="6778"/>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用于区分领用、盘亏等出库业务</w:t>
            </w:r>
          </w:p>
        </w:tc>
      </w:tr>
      <w:tr>
        <w:trPr/>
        <w:tc>
          <w:tcPr>
            <w:tcW w:type="dxa" w:w="2582"/>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关联业务单据</w:t>
            </w:r>
          </w:p>
        </w:tc>
        <w:tc>
          <w:tcPr>
            <w:tcW w:type="dxa" w:w="6778"/>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用于带出去向摘要和材料清单</w:t>
            </w:r>
          </w:p>
        </w:tc>
      </w:tr>
      <w:tr>
        <w:trPr/>
        <w:tc>
          <w:tcPr>
            <w:tcW w:type="dxa" w:w="2582"/>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可用库存</w:t>
            </w:r>
          </w:p>
        </w:tc>
        <w:tc>
          <w:tcPr>
            <w:tcW w:type="dxa" w:w="6778"/>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系统带出，用于校验出库数量</w:t>
            </w:r>
          </w:p>
        </w:tc>
      </w:tr>
      <w:tr>
        <w:trPr/>
        <w:tc>
          <w:tcPr>
            <w:tcW w:type="dxa" w:w="2582"/>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出库数量</w:t>
            </w:r>
          </w:p>
        </w:tc>
        <w:tc>
          <w:tcPr>
            <w:tcW w:type="dxa" w:w="6778"/>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用户填写，必须大于 0，且不得超过可用库存</w:t>
            </w:r>
          </w:p>
        </w:tc>
      </w:tr>
      <w:tr>
        <w:trPr/>
        <w:tc>
          <w:tcPr>
            <w:tcW w:type="dxa" w:w="2582"/>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税率</w:t>
            </w:r>
          </w:p>
        </w:tc>
        <w:tc>
          <w:tcPr>
            <w:tcW w:type="dxa" w:w="6778"/>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按页面规则填写或调整</w:t>
            </w:r>
          </w:p>
        </w:tc>
      </w:tr>
      <w:tr>
        <w:trPr/>
        <w:tc>
          <w:tcPr>
            <w:tcW w:type="dxa" w:w="2582"/>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金额</w:t>
            </w:r>
          </w:p>
        </w:tc>
        <w:tc>
          <w:tcPr>
            <w:tcW w:type="dxa" w:w="6778"/>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由系统自动计算</w:t>
            </w:r>
          </w:p>
        </w:tc>
      </w:tr>
    </w:tbl>
    <w:p/>
    <w:p>
      <w:pPr/>
      <w:r>
        <w:rPr>
          <w:rFonts w:ascii="Calibri" w:hAnsi="Calibri" w:eastAsia="Arial Unicode MS"/>
          <w:b w:val="0"/>
          <w:color w:val="374151"/>
          <w:sz w:val="22"/>
        </w:rPr>
        <w:t>注意事项：</w:t>
      </w:r>
    </w:p>
    <w:p>
      <w:pPr>
        <w:pStyle w:val="ListBullet"/>
      </w:pPr>
      <w:r>
        <w:rPr>
          <w:rFonts w:ascii="Calibri" w:hAnsi="Calibri" w:eastAsia="Arial Unicode MS"/>
          <w:b w:val="0"/>
          <w:color w:val="374151"/>
          <w:sz w:val="22"/>
        </w:rPr>
        <w:t>材料清单来源于关联业务单据时，不建议手工删除来源明细。</w:t>
      </w:r>
    </w:p>
    <w:p>
      <w:pPr>
        <w:pStyle w:val="ListBullet"/>
      </w:pPr>
      <w:r>
        <w:rPr>
          <w:rFonts w:ascii="Calibri" w:hAnsi="Calibri" w:eastAsia="Arial Unicode MS"/>
          <w:b w:val="0"/>
          <w:color w:val="374151"/>
          <w:sz w:val="22"/>
        </w:rPr>
        <w:t>单据提交后进入流程，状态为进行中时通常不允许修改核心字段。</w:t>
      </w:r>
    </w:p>
    <w:p>
      <w:pPr>
        <w:pStyle w:val="Heading3"/>
      </w:pPr>
      <w:r>
        <w:rPr>
          <w:rFonts w:ascii="Calibri" w:hAnsi="Calibri" w:eastAsia="Arial Unicode MS"/>
          <w:b/>
          <w:color w:val="374151"/>
          <w:sz w:val="22"/>
        </w:rPr>
        <w:t>5. 出库记录查询</w:t>
      </w:r>
    </w:p>
    <w:p>
      <w:pPr/>
      <w:r>
        <w:rPr>
          <w:rFonts w:ascii="Calibri" w:hAnsi="Calibri" w:eastAsia="Arial Unicode MS"/>
          <w:b w:val="0"/>
          <w:color w:val="374151"/>
          <w:sz w:val="22"/>
        </w:rPr>
        <w:t>出库记录用于查询已保存、已提交或已完成的出库单据。</w:t>
      </w:r>
    </w:p>
    <w:p>
      <w:pPr/>
      <w:r>
        <w:rPr>
          <w:rFonts w:ascii="Calibri" w:hAnsi="Calibri" w:eastAsia="Arial Unicode MS"/>
          <w:b w:val="0"/>
          <w:color w:val="374151"/>
          <w:sz w:val="22"/>
        </w:rPr>
        <w:t>操作路径：</w:t>
      </w:r>
      <w:r>
        <w:rPr>
          <w:rFonts w:ascii="Consolas" w:hAnsi="Consolas" w:eastAsia="Arial Unicode MS"/>
          <w:color w:val="111827"/>
          <w:sz w:val="21"/>
          <w:shd w:fill="F3F4F6"/>
        </w:rPr>
        <w:t>材料管理 &gt; 进销存 &gt; 出库 &gt; 出库记录</w:t>
      </w:r>
    </w:p>
    <w:p>
      <w:pPr/>
      <w:r>
        <w:rPr>
          <w:rFonts w:ascii="Calibri" w:hAnsi="Calibri" w:eastAsia="Arial Unicode MS"/>
          <w:b w:val="0"/>
          <w:color w:val="374151"/>
          <w:sz w:val="22"/>
        </w:rPr>
        <w:t>操作步骤：</w:t>
      </w:r>
    </w:p>
    <w:p>
      <w:pPr>
        <w:pStyle w:val="ListNumber"/>
      </w:pPr>
      <w:r>
        <w:rPr>
          <w:rFonts w:ascii="Calibri" w:hAnsi="Calibri" w:eastAsia="Arial Unicode MS"/>
          <w:b w:val="0"/>
          <w:color w:val="374151"/>
          <w:sz w:val="22"/>
        </w:rPr>
        <w:t>进入出库记录页面。</w:t>
      </w:r>
    </w:p>
    <w:p>
      <w:pPr>
        <w:pStyle w:val="ListNumber"/>
      </w:pPr>
      <w:r>
        <w:rPr>
          <w:rFonts w:ascii="Calibri" w:hAnsi="Calibri" w:eastAsia="Arial Unicode MS"/>
          <w:b w:val="0"/>
          <w:color w:val="374151"/>
          <w:sz w:val="22"/>
        </w:rPr>
        <w:t xml:space="preserve">选择 </w:t>
      </w:r>
      <w:r>
        <w:rPr>
          <w:rFonts w:ascii="Consolas" w:hAnsi="Consolas" w:eastAsia="Arial Unicode MS"/>
          <w:color w:val="111827"/>
          <w:sz w:val="21"/>
          <w:shd w:fill="F3F4F6"/>
        </w:rPr>
        <w:t>按单据查看</w:t>
      </w:r>
      <w:r>
        <w:rPr>
          <w:rFonts w:ascii="Calibri" w:hAnsi="Calibri" w:eastAsia="Arial Unicode MS"/>
          <w:b w:val="0"/>
          <w:color w:val="374151"/>
          <w:sz w:val="22"/>
        </w:rPr>
        <w:t xml:space="preserve"> 或 </w:t>
      </w:r>
      <w:r>
        <w:rPr>
          <w:rFonts w:ascii="Consolas" w:hAnsi="Consolas" w:eastAsia="Arial Unicode MS"/>
          <w:color w:val="111827"/>
          <w:sz w:val="21"/>
          <w:shd w:fill="F3F4F6"/>
        </w:rPr>
        <w:t>按材料查看</w:t>
      </w:r>
      <w:r>
        <w:rPr>
          <w:rFonts w:ascii="Calibri" w:hAnsi="Calibri" w:eastAsia="Arial Unicode MS"/>
          <w:b w:val="0"/>
          <w:color w:val="374151"/>
          <w:sz w:val="22"/>
        </w:rPr>
        <w:t>。</w:t>
      </w:r>
    </w:p>
    <w:p>
      <w:pPr>
        <w:pStyle w:val="ListNumber"/>
      </w:pPr>
      <w:r>
        <w:rPr>
          <w:rFonts w:ascii="Calibri" w:hAnsi="Calibri" w:eastAsia="Arial Unicode MS"/>
          <w:b w:val="0"/>
          <w:color w:val="374151"/>
          <w:sz w:val="22"/>
        </w:rPr>
        <w:t>按项目、标段、关键词、出库类型、状态、仓库、数量范围、日期区间等条件查询。</w:t>
      </w:r>
    </w:p>
    <w:p>
      <w:pPr>
        <w:pStyle w:val="ListNumber"/>
      </w:pPr>
      <w:r>
        <w:rPr>
          <w:rFonts w:ascii="Calibri" w:hAnsi="Calibri" w:eastAsia="Arial Unicode MS"/>
          <w:b w:val="0"/>
          <w:color w:val="374151"/>
          <w:sz w:val="22"/>
        </w:rPr>
        <w:t>点击单号进入出库详情。</w:t>
      </w:r>
    </w:p>
    <w:p>
      <w:pPr>
        <w:pStyle w:val="ListNumber"/>
      </w:pPr>
      <w:r>
        <w:rPr>
          <w:rFonts w:ascii="Calibri" w:hAnsi="Calibri" w:eastAsia="Arial Unicode MS"/>
          <w:b w:val="0"/>
          <w:color w:val="374151"/>
          <w:sz w:val="22"/>
        </w:rPr>
        <w:t xml:space="preserve">如需统计或留存，点击 </w:t>
      </w:r>
      <w:r>
        <w:rPr>
          <w:rFonts w:ascii="Consolas" w:hAnsi="Consolas" w:eastAsia="Arial Unicode MS"/>
          <w:color w:val="111827"/>
          <w:sz w:val="21"/>
          <w:shd w:fill="F3F4F6"/>
        </w:rPr>
        <w:t>导出</w:t>
      </w:r>
      <w:r>
        <w:rPr>
          <w:rFonts w:ascii="Calibri" w:hAnsi="Calibri" w:eastAsia="Arial Unicode MS"/>
          <w:b w:val="0"/>
          <w:color w:val="374151"/>
          <w:sz w:val="22"/>
        </w:rPr>
        <w:t>。</w:t>
      </w:r>
    </w:p>
    <w:p>
      <w:pPr>
        <w:pStyle w:val="Heading3"/>
      </w:pPr>
      <w:r>
        <w:rPr>
          <w:rFonts w:ascii="Calibri" w:hAnsi="Calibri" w:eastAsia="Arial Unicode MS"/>
          <w:b/>
          <w:color w:val="374151"/>
          <w:sz w:val="22"/>
        </w:rPr>
        <w:t>6. 出库详情查看</w:t>
      </w:r>
    </w:p>
    <w:p>
      <w:pPr/>
      <w:r>
        <w:rPr>
          <w:rFonts w:ascii="Calibri" w:hAnsi="Calibri" w:eastAsia="Arial Unicode MS"/>
          <w:b w:val="0"/>
          <w:color w:val="374151"/>
          <w:sz w:val="22"/>
        </w:rPr>
        <w:t>出库详情用于只读查看出库单完整信息。</w:t>
      </w:r>
    </w:p>
    <w:p>
      <w:pPr/>
      <w:r>
        <w:rPr>
          <w:rFonts w:ascii="Calibri" w:hAnsi="Calibri" w:eastAsia="Arial Unicode MS"/>
          <w:b w:val="0"/>
          <w:color w:val="374151"/>
          <w:sz w:val="22"/>
        </w:rPr>
        <w:t>操作路径：</w:t>
      </w:r>
      <w:r>
        <w:rPr>
          <w:rFonts w:ascii="Consolas" w:hAnsi="Consolas" w:eastAsia="Arial Unicode MS"/>
          <w:color w:val="111827"/>
          <w:sz w:val="21"/>
          <w:shd w:fill="F3F4F6"/>
        </w:rPr>
        <w:t>材料管理 &gt; 进销存 &gt; 出库 &gt; 出库记录 &gt; 单号</w:t>
      </w:r>
    </w:p>
    <w:p>
      <w:pPr/>
      <w:r>
        <w:rPr>
          <w:rFonts w:ascii="Calibri" w:hAnsi="Calibri" w:eastAsia="Arial Unicode MS"/>
          <w:b w:val="0"/>
          <w:color w:val="374151"/>
          <w:sz w:val="22"/>
        </w:rPr>
        <w:t>详情页通常包含：</w:t>
      </w:r>
    </w:p>
    <w:p>
      <w:pPr>
        <w:pStyle w:val="ListBullet"/>
      </w:pPr>
      <w:r>
        <w:rPr>
          <w:rFonts w:ascii="Calibri" w:hAnsi="Calibri" w:eastAsia="Arial Unicode MS"/>
          <w:b w:val="0"/>
          <w:color w:val="374151"/>
          <w:sz w:val="22"/>
        </w:rPr>
        <w:t>出库信息</w:t>
      </w:r>
    </w:p>
    <w:p>
      <w:pPr>
        <w:pStyle w:val="ListBullet"/>
      </w:pPr>
      <w:r>
        <w:rPr>
          <w:rFonts w:ascii="Calibri" w:hAnsi="Calibri" w:eastAsia="Arial Unicode MS"/>
          <w:b w:val="0"/>
          <w:color w:val="374151"/>
          <w:sz w:val="22"/>
        </w:rPr>
        <w:t>去向信息</w:t>
      </w:r>
    </w:p>
    <w:p>
      <w:pPr>
        <w:pStyle w:val="ListBullet"/>
      </w:pPr>
      <w:r>
        <w:rPr>
          <w:rFonts w:ascii="Calibri" w:hAnsi="Calibri" w:eastAsia="Arial Unicode MS"/>
          <w:b w:val="0"/>
          <w:color w:val="374151"/>
          <w:sz w:val="22"/>
        </w:rPr>
        <w:t>材料清单</w:t>
      </w:r>
    </w:p>
    <w:p>
      <w:pPr>
        <w:pStyle w:val="Heading2"/>
      </w:pPr>
      <w:r>
        <w:rPr>
          <w:rFonts w:ascii="Calibri" w:hAnsi="Calibri" w:eastAsia="Arial Unicode MS"/>
          <w:b/>
          <w:color w:val="374151"/>
          <w:sz w:val="22"/>
        </w:rPr>
        <w:t>四、调拨</w:t>
      </w:r>
    </w:p>
    <w:p>
      <w:pPr/>
      <w:r>
        <w:rPr>
          <w:rFonts w:ascii="Calibri" w:hAnsi="Calibri" w:eastAsia="Arial Unicode MS"/>
          <w:b w:val="0"/>
          <w:color w:val="374151"/>
          <w:sz w:val="22"/>
        </w:rPr>
        <w:t>调拨用于处理项目间、仓库间或共享池资源的调拨申请和后续库存流转。</w:t>
      </w:r>
    </w:p>
    <w:p>
      <w:pPr/>
      <w:r>
        <w:rPr>
          <w:rFonts w:ascii="Calibri" w:hAnsi="Calibri" w:eastAsia="Arial Unicode MS"/>
          <w:b w:val="0"/>
          <w:color w:val="374151"/>
          <w:sz w:val="22"/>
        </w:rPr>
        <w:t>当前业务场景如下：</w:t>
      </w:r>
    </w:p>
    <w:p>
      <w:pPr>
        <w:pStyle w:val="ListBullet"/>
      </w:pPr>
      <w:r>
        <w:rPr>
          <w:rFonts w:ascii="Calibri" w:hAnsi="Calibri" w:eastAsia="Arial Unicode MS"/>
          <w:b w:val="0"/>
          <w:color w:val="374151"/>
          <w:sz w:val="22"/>
        </w:rPr>
        <w:t>菜单路径：</w:t>
      </w:r>
      <w:r>
        <w:rPr>
          <w:rFonts w:ascii="Consolas" w:hAnsi="Consolas" w:eastAsia="Arial Unicode MS"/>
          <w:color w:val="111827"/>
          <w:sz w:val="21"/>
          <w:shd w:fill="F3F4F6"/>
        </w:rPr>
        <w:t>物资管理 &gt; 调拨</w:t>
      </w:r>
    </w:p>
    <w:p>
      <w:pPr>
        <w:pStyle w:val="ListBullet"/>
      </w:pPr>
      <w:r>
        <w:rPr>
          <w:rFonts w:ascii="Calibri" w:hAnsi="Calibri" w:eastAsia="Arial Unicode MS"/>
          <w:b w:val="0"/>
          <w:color w:val="374151"/>
          <w:sz w:val="22"/>
        </w:rPr>
        <w:t>页面包括：闲置物资库、闲置发布、调拨申请页、共享池资源详情</w:t>
      </w:r>
    </w:p>
    <w:p>
      <w:pPr>
        <w:pStyle w:val="ListBullet"/>
      </w:pPr>
      <w:r>
        <w:rPr>
          <w:rFonts w:ascii="Calibri" w:hAnsi="Calibri" w:eastAsia="Arial Unicode MS"/>
          <w:b w:val="0"/>
          <w:color w:val="374151"/>
          <w:sz w:val="22"/>
        </w:rPr>
        <w:t>已知动作：新增发布、新增申请、发起调拨申请</w:t>
      </w:r>
    </w:p>
    <w:p>
      <w:pPr>
        <w:pStyle w:val="Heading3"/>
      </w:pPr>
      <w:r>
        <w:rPr>
          <w:rFonts w:ascii="Calibri" w:hAnsi="Calibri" w:eastAsia="Arial Unicode MS"/>
          <w:b/>
          <w:color w:val="374151"/>
          <w:sz w:val="22"/>
        </w:rPr>
        <w:t>1. 业务流程说明</w:t>
      </w:r>
    </w:p>
    <w:p>
      <w:pPr/>
      <w:r>
        <w:rPr>
          <w:rFonts w:ascii="Calibri" w:hAnsi="Calibri" w:eastAsia="Arial Unicode MS"/>
          <w:b w:val="0"/>
          <w:color w:val="374151"/>
          <w:sz w:val="22"/>
        </w:rPr>
        <w:t>调拨业务的前提，不是直接从项目库存中随意发起调拨，而是先将项目上的闲置物资发布到公司级闲置物资库，再由其他项目按需发起调拨申请。</w:t>
      </w:r>
    </w:p>
    <w:p>
      <w:pPr>
        <w:keepLines/>
        <w:spacing w:before="120" w:after="160"/>
        <w:jc w:val="center"/>
      </w:pPr>
      <w:r>
        <w:drawing>
          <wp:inline xmlns:a="http://schemas.openxmlformats.org/drawingml/2006/main" xmlns:pic="http://schemas.openxmlformats.org/drawingml/2006/picture">
            <wp:extent cx="5943600" cy="3343275"/>
            <wp:docPr id="30" name="Picture 30"/>
            <wp:cNvGraphicFramePr>
              <a:graphicFrameLocks noChangeAspect="1"/>
            </wp:cNvGraphicFramePr>
            <a:graphic>
              <a:graphicData uri="http://schemas.openxmlformats.org/drawingml/2006/picture">
                <pic:pic>
                  <pic:nvPicPr>
                    <pic:cNvPr id="0" name="IMG-031.png"/>
                    <pic:cNvPicPr/>
                  </pic:nvPicPr>
                  <pic:blipFill>
                    <a:blip r:embed="rId39"/>
                    <a:stretch>
                      <a:fillRect/>
                    </a:stretch>
                  </pic:blipFill>
                  <pic:spPr>
                    <a:xfrm>
                      <a:off x="0" y="0"/>
                      <a:ext cx="5943600" cy="3343275"/>
                    </a:xfrm>
                    <a:prstGeom prst="rect"/>
                  </pic:spPr>
                </pic:pic>
              </a:graphicData>
            </a:graphic>
          </wp:inline>
        </w:drawing>
      </w:r>
    </w:p>
    <w:p>
      <w:pPr/>
      <w:r>
        <w:rPr>
          <w:rFonts w:ascii="Calibri" w:hAnsi="Calibri" w:eastAsia="Arial Unicode MS"/>
          <w:b w:val="0"/>
          <w:color w:val="374151"/>
          <w:sz w:val="22"/>
        </w:rPr>
        <w:t>整体链路可理解为：</w:t>
      </w:r>
    </w:p>
    <w:p>
      <w:pPr>
        <w:pStyle w:val="ListNumber"/>
      </w:pPr>
      <w:r>
        <w:rPr>
          <w:rFonts w:ascii="Calibri" w:hAnsi="Calibri" w:eastAsia="Arial Unicode MS"/>
          <w:b w:val="0"/>
          <w:color w:val="374151"/>
          <w:sz w:val="22"/>
        </w:rPr>
        <w:t xml:space="preserve">闲置项目发起 </w:t>
      </w:r>
      <w:r>
        <w:rPr>
          <w:rFonts w:ascii="Consolas" w:hAnsi="Consolas" w:eastAsia="Arial Unicode MS"/>
          <w:color w:val="111827"/>
          <w:sz w:val="21"/>
          <w:shd w:fill="F3F4F6"/>
        </w:rPr>
        <w:t>闲置发布申请</w:t>
      </w:r>
    </w:p>
    <w:p>
      <w:pPr>
        <w:pStyle w:val="ListNumber"/>
      </w:pPr>
      <w:r>
        <w:rPr>
          <w:rFonts w:ascii="Calibri" w:hAnsi="Calibri" w:eastAsia="Arial Unicode MS"/>
          <w:b w:val="0"/>
          <w:color w:val="374151"/>
          <w:sz w:val="22"/>
        </w:rPr>
        <w:t xml:space="preserve">审批通过后进入公司 </w:t>
      </w:r>
      <w:r>
        <w:rPr>
          <w:rFonts w:ascii="Consolas" w:hAnsi="Consolas" w:eastAsia="Arial Unicode MS"/>
          <w:color w:val="111827"/>
          <w:sz w:val="21"/>
          <w:shd w:fill="F3F4F6"/>
        </w:rPr>
        <w:t>闲置物资库</w:t>
      </w:r>
    </w:p>
    <w:p>
      <w:pPr>
        <w:pStyle w:val="ListNumber"/>
      </w:pPr>
      <w:r>
        <w:rPr>
          <w:rFonts w:ascii="Calibri" w:hAnsi="Calibri" w:eastAsia="Arial Unicode MS"/>
          <w:b w:val="0"/>
          <w:color w:val="374151"/>
          <w:sz w:val="22"/>
        </w:rPr>
        <w:t xml:space="preserve">需求项目基于闲置物资库发起 </w:t>
      </w:r>
      <w:r>
        <w:rPr>
          <w:rFonts w:ascii="Consolas" w:hAnsi="Consolas" w:eastAsia="Arial Unicode MS"/>
          <w:color w:val="111827"/>
          <w:sz w:val="21"/>
          <w:shd w:fill="F3F4F6"/>
        </w:rPr>
        <w:t>物资调拨申请</w:t>
      </w:r>
    </w:p>
    <w:p>
      <w:pPr>
        <w:pStyle w:val="ListNumber"/>
      </w:pPr>
      <w:r>
        <w:rPr>
          <w:rFonts w:ascii="Calibri" w:hAnsi="Calibri" w:eastAsia="Arial Unicode MS"/>
          <w:b w:val="0"/>
          <w:color w:val="374151"/>
          <w:sz w:val="22"/>
        </w:rPr>
        <w:t xml:space="preserve">调拨审批通过后，材料进入调出方 </w:t>
      </w:r>
      <w:r>
        <w:rPr>
          <w:rFonts w:ascii="Consolas" w:hAnsi="Consolas" w:eastAsia="Arial Unicode MS"/>
          <w:color w:val="111827"/>
          <w:sz w:val="21"/>
          <w:shd w:fill="F3F4F6"/>
        </w:rPr>
        <w:t>待出库</w:t>
      </w:r>
    </w:p>
    <w:p>
      <w:pPr>
        <w:pStyle w:val="ListNumber"/>
      </w:pPr>
      <w:r>
        <w:rPr>
          <w:rFonts w:ascii="Calibri" w:hAnsi="Calibri" w:eastAsia="Arial Unicode MS"/>
          <w:b w:val="0"/>
          <w:color w:val="374151"/>
          <w:sz w:val="22"/>
        </w:rPr>
        <w:t xml:space="preserve">调出方完成出库并审批通过后，材料进入调入方 </w:t>
      </w:r>
      <w:r>
        <w:rPr>
          <w:rFonts w:ascii="Consolas" w:hAnsi="Consolas" w:eastAsia="Arial Unicode MS"/>
          <w:color w:val="111827"/>
          <w:sz w:val="21"/>
          <w:shd w:fill="F3F4F6"/>
        </w:rPr>
        <w:t>待入库</w:t>
      </w:r>
    </w:p>
    <w:p>
      <w:pPr>
        <w:pStyle w:val="ListNumber"/>
      </w:pPr>
      <w:r>
        <w:rPr>
          <w:rFonts w:ascii="Calibri" w:hAnsi="Calibri" w:eastAsia="Arial Unicode MS"/>
          <w:b w:val="0"/>
          <w:color w:val="374151"/>
          <w:sz w:val="22"/>
        </w:rPr>
        <w:t>调入方收货后完成入库登记并审批通过，最终完成调拨闭环</w:t>
      </w:r>
    </w:p>
    <w:p>
      <w:pPr>
        <w:pStyle w:val="Heading3"/>
      </w:pPr>
      <w:r>
        <w:rPr>
          <w:rFonts w:ascii="Calibri" w:hAnsi="Calibri" w:eastAsia="Arial Unicode MS"/>
          <w:b/>
          <w:color w:val="374151"/>
          <w:sz w:val="22"/>
        </w:rPr>
        <w:t>2. 闲置发布申请</w:t>
      </w:r>
    </w:p>
    <w:p>
      <w:pPr/>
      <w:r>
        <w:rPr>
          <w:rFonts w:ascii="Calibri" w:hAnsi="Calibri" w:eastAsia="Arial Unicode MS"/>
          <w:b w:val="0"/>
          <w:color w:val="374151"/>
          <w:sz w:val="22"/>
        </w:rPr>
        <w:t>当某个项目存在闲置物资时，应先发起闲置发布申请单，将可共享的材料发布到公司级闲置物资库。</w:t>
      </w:r>
    </w:p>
    <w:p>
      <w:pPr>
        <w:keepLines/>
        <w:spacing w:before="120" w:after="160"/>
        <w:jc w:val="center"/>
      </w:pPr>
      <w:r>
        <w:drawing>
          <wp:inline xmlns:a="http://schemas.openxmlformats.org/drawingml/2006/main" xmlns:pic="http://schemas.openxmlformats.org/drawingml/2006/picture">
            <wp:extent cx="5943600" cy="3343275"/>
            <wp:docPr id="31" name="Picture 31"/>
            <wp:cNvGraphicFramePr>
              <a:graphicFrameLocks noChangeAspect="1"/>
            </wp:cNvGraphicFramePr>
            <a:graphic>
              <a:graphicData uri="http://schemas.openxmlformats.org/drawingml/2006/picture">
                <pic:pic>
                  <pic:nvPicPr>
                    <pic:cNvPr id="0" name="IMG-032.png"/>
                    <pic:cNvPicPr/>
                  </pic:nvPicPr>
                  <pic:blipFill>
                    <a:blip r:embed="rId40"/>
                    <a:stretch>
                      <a:fillRect/>
                    </a:stretch>
                  </pic:blipFill>
                  <pic:spPr>
                    <a:xfrm>
                      <a:off x="0" y="0"/>
                      <a:ext cx="5943600" cy="3343275"/>
                    </a:xfrm>
                    <a:prstGeom prst="rect"/>
                  </pic:spPr>
                </pic:pic>
              </a:graphicData>
            </a:graphic>
          </wp:inline>
        </w:drawing>
      </w:r>
    </w:p>
    <w:p>
      <w:pPr/>
      <w:r>
        <w:rPr>
          <w:rFonts w:ascii="Calibri" w:hAnsi="Calibri" w:eastAsia="Arial Unicode MS"/>
          <w:b w:val="0"/>
          <w:color w:val="374151"/>
          <w:sz w:val="22"/>
        </w:rPr>
        <w:t>操作步骤：</w:t>
      </w:r>
    </w:p>
    <w:p>
      <w:pPr>
        <w:pStyle w:val="ListNumber"/>
      </w:pPr>
      <w:r>
        <w:rPr>
          <w:rFonts w:ascii="Calibri" w:hAnsi="Calibri" w:eastAsia="Arial Unicode MS"/>
          <w:b w:val="0"/>
          <w:color w:val="374151"/>
          <w:sz w:val="22"/>
        </w:rPr>
        <w:t xml:space="preserve">进入 </w:t>
      </w:r>
      <w:r>
        <w:rPr>
          <w:rFonts w:ascii="Consolas" w:hAnsi="Consolas" w:eastAsia="Arial Unicode MS"/>
          <w:color w:val="111827"/>
          <w:sz w:val="21"/>
          <w:shd w:fill="F3F4F6"/>
        </w:rPr>
        <w:t>物资管理 &gt; 调拨</w:t>
      </w:r>
      <w:r>
        <w:rPr>
          <w:rFonts w:ascii="Calibri" w:hAnsi="Calibri" w:eastAsia="Arial Unicode MS"/>
          <w:b w:val="0"/>
          <w:color w:val="374151"/>
          <w:sz w:val="22"/>
        </w:rPr>
        <w:t xml:space="preserve"> 相关菜单，发起 </w:t>
      </w:r>
      <w:r>
        <w:rPr>
          <w:rFonts w:ascii="Consolas" w:hAnsi="Consolas" w:eastAsia="Arial Unicode MS"/>
          <w:color w:val="111827"/>
          <w:sz w:val="21"/>
          <w:shd w:fill="F3F4F6"/>
        </w:rPr>
        <w:t>闲置发布申请单</w:t>
      </w:r>
      <w:r>
        <w:rPr>
          <w:rFonts w:ascii="Calibri" w:hAnsi="Calibri" w:eastAsia="Arial Unicode MS"/>
          <w:b w:val="0"/>
          <w:color w:val="374151"/>
          <w:sz w:val="22"/>
        </w:rPr>
        <w:t>。</w:t>
      </w:r>
    </w:p>
    <w:p>
      <w:pPr>
        <w:pStyle w:val="ListNumber"/>
      </w:pPr>
      <w:r>
        <w:rPr>
          <w:rFonts w:ascii="Calibri" w:hAnsi="Calibri" w:eastAsia="Arial Unicode MS"/>
          <w:b w:val="0"/>
          <w:color w:val="374151"/>
          <w:sz w:val="22"/>
        </w:rPr>
        <w:t>在项目现有闲置物资中勾选需要发布的材料。</w:t>
      </w:r>
    </w:p>
    <w:p>
      <w:pPr>
        <w:pStyle w:val="ListNumber"/>
      </w:pPr>
      <w:r>
        <w:rPr>
          <w:rFonts w:ascii="Calibri" w:hAnsi="Calibri" w:eastAsia="Arial Unicode MS"/>
          <w:b w:val="0"/>
          <w:color w:val="374151"/>
          <w:sz w:val="22"/>
        </w:rPr>
        <w:t>填写本次发布数量、备注等信息。</w:t>
      </w:r>
    </w:p>
    <w:p>
      <w:pPr>
        <w:pStyle w:val="ListNumber"/>
      </w:pPr>
      <w:r>
        <w:rPr>
          <w:rFonts w:ascii="Calibri" w:hAnsi="Calibri" w:eastAsia="Arial Unicode MS"/>
          <w:b w:val="0"/>
          <w:color w:val="374151"/>
          <w:sz w:val="22"/>
        </w:rPr>
        <w:t>提交审批。</w:t>
      </w:r>
    </w:p>
    <w:p>
      <w:pPr>
        <w:pStyle w:val="ListNumber"/>
      </w:pPr>
      <w:r>
        <w:rPr>
          <w:rFonts w:ascii="Calibri" w:hAnsi="Calibri" w:eastAsia="Arial Unicode MS"/>
          <w:b w:val="0"/>
          <w:color w:val="374151"/>
          <w:sz w:val="22"/>
        </w:rPr>
        <w:t>审批通过后，该批材料进入公司级闲置物资库。</w:t>
      </w:r>
    </w:p>
    <w:p>
      <w:pPr/>
      <w:r>
        <w:rPr>
          <w:rFonts w:ascii="Calibri" w:hAnsi="Calibri" w:eastAsia="Arial Unicode MS"/>
          <w:b w:val="0"/>
          <w:color w:val="374151"/>
          <w:sz w:val="22"/>
        </w:rPr>
        <w:t>说明：</w:t>
      </w:r>
    </w:p>
    <w:p>
      <w:pPr>
        <w:pStyle w:val="ListBullet"/>
      </w:pPr>
      <w:r>
        <w:rPr>
          <w:rFonts w:ascii="Calibri" w:hAnsi="Calibri" w:eastAsia="Arial Unicode MS"/>
          <w:b w:val="0"/>
          <w:color w:val="374151"/>
          <w:sz w:val="22"/>
        </w:rPr>
        <w:t>只有审批通过后的闲置发布材料，其他项目才能在闲置物资库中看到。</w:t>
      </w:r>
    </w:p>
    <w:p>
      <w:pPr>
        <w:pStyle w:val="ListBullet"/>
      </w:pPr>
      <w:r>
        <w:rPr>
          <w:rFonts w:ascii="Calibri" w:hAnsi="Calibri" w:eastAsia="Arial Unicode MS"/>
          <w:b w:val="0"/>
          <w:color w:val="374151"/>
          <w:sz w:val="22"/>
        </w:rPr>
        <w:t>发布数量应与本项目可调出的闲置数量保持一致，避免后续调拨申请无法承接。</w:t>
      </w:r>
    </w:p>
    <w:p>
      <w:pPr>
        <w:pStyle w:val="Heading3"/>
      </w:pPr>
      <w:r>
        <w:rPr>
          <w:rFonts w:ascii="Calibri" w:hAnsi="Calibri" w:eastAsia="Arial Unicode MS"/>
          <w:b/>
          <w:color w:val="374151"/>
          <w:sz w:val="22"/>
        </w:rPr>
        <w:t>3. 物资调拨申请</w:t>
      </w:r>
    </w:p>
    <w:p>
      <w:pPr/>
      <w:r>
        <w:rPr>
          <w:rFonts w:ascii="Calibri" w:hAnsi="Calibri" w:eastAsia="Arial Unicode MS"/>
          <w:b w:val="0"/>
          <w:color w:val="374151"/>
          <w:sz w:val="22"/>
        </w:rPr>
        <w:t>其他项目如有使用需要，可在公司级闲置物资库中查看已发布的材料，并发起调拨申请。</w:t>
      </w:r>
    </w:p>
    <w:p>
      <w:pPr>
        <w:keepLines/>
        <w:spacing w:before="120" w:after="160"/>
        <w:jc w:val="center"/>
      </w:pPr>
      <w:r>
        <w:drawing>
          <wp:inline xmlns:a="http://schemas.openxmlformats.org/drawingml/2006/main" xmlns:pic="http://schemas.openxmlformats.org/drawingml/2006/picture">
            <wp:extent cx="5943600" cy="3343275"/>
            <wp:docPr id="32" name="Picture 32"/>
            <wp:cNvGraphicFramePr>
              <a:graphicFrameLocks noChangeAspect="1"/>
            </wp:cNvGraphicFramePr>
            <a:graphic>
              <a:graphicData uri="http://schemas.openxmlformats.org/drawingml/2006/picture">
                <pic:pic>
                  <pic:nvPicPr>
                    <pic:cNvPr id="0" name="IMG-033.png"/>
                    <pic:cNvPicPr/>
                  </pic:nvPicPr>
                  <pic:blipFill>
                    <a:blip r:embed="rId41"/>
                    <a:stretch>
                      <a:fillRect/>
                    </a:stretch>
                  </pic:blipFill>
                  <pic:spPr>
                    <a:xfrm>
                      <a:off x="0" y="0"/>
                      <a:ext cx="5943600" cy="3343275"/>
                    </a:xfrm>
                    <a:prstGeom prst="rect"/>
                  </pic:spPr>
                </pic:pic>
              </a:graphicData>
            </a:graphic>
          </wp:inline>
        </w:drawing>
      </w:r>
    </w:p>
    <w:p>
      <w:pPr/>
      <w:r>
        <w:rPr>
          <w:rFonts w:ascii="Calibri" w:hAnsi="Calibri" w:eastAsia="Arial Unicode MS"/>
          <w:b w:val="0"/>
          <w:color w:val="374151"/>
          <w:sz w:val="22"/>
        </w:rPr>
        <w:t>操作步骤：</w:t>
      </w:r>
    </w:p>
    <w:p>
      <w:pPr>
        <w:pStyle w:val="ListNumber"/>
      </w:pPr>
      <w:r>
        <w:rPr>
          <w:rFonts w:ascii="Calibri" w:hAnsi="Calibri" w:eastAsia="Arial Unicode MS"/>
          <w:b w:val="0"/>
          <w:color w:val="374151"/>
          <w:sz w:val="22"/>
        </w:rPr>
        <w:t>进入闲置物资库，查询可用的闲置材料。</w:t>
      </w:r>
    </w:p>
    <w:p>
      <w:pPr>
        <w:pStyle w:val="ListNumber"/>
      </w:pPr>
      <w:r>
        <w:rPr>
          <w:rFonts w:ascii="Calibri" w:hAnsi="Calibri" w:eastAsia="Arial Unicode MS"/>
          <w:b w:val="0"/>
          <w:color w:val="374151"/>
          <w:sz w:val="22"/>
        </w:rPr>
        <w:t>根据本项目需求，选择目标材料并发起调拨申请。</w:t>
      </w:r>
    </w:p>
    <w:p>
      <w:pPr>
        <w:pStyle w:val="ListNumber"/>
      </w:pPr>
      <w:r>
        <w:rPr>
          <w:rFonts w:ascii="Calibri" w:hAnsi="Calibri" w:eastAsia="Arial Unicode MS"/>
          <w:b w:val="0"/>
          <w:color w:val="374151"/>
          <w:sz w:val="22"/>
        </w:rPr>
        <w:t>在申请单中填写调拨数量、调入项目、调入仓库或相关说明。</w:t>
      </w:r>
    </w:p>
    <w:p>
      <w:pPr>
        <w:pStyle w:val="ListNumber"/>
      </w:pPr>
      <w:r>
        <w:rPr>
          <w:rFonts w:ascii="Calibri" w:hAnsi="Calibri" w:eastAsia="Arial Unicode MS"/>
          <w:b w:val="0"/>
          <w:color w:val="374151"/>
          <w:sz w:val="22"/>
        </w:rPr>
        <w:t>提交审批。</w:t>
      </w:r>
    </w:p>
    <w:p>
      <w:pPr>
        <w:pStyle w:val="ListNumber"/>
      </w:pPr>
      <w:r>
        <w:rPr>
          <w:rFonts w:ascii="Calibri" w:hAnsi="Calibri" w:eastAsia="Arial Unicode MS"/>
          <w:b w:val="0"/>
          <w:color w:val="374151"/>
          <w:sz w:val="22"/>
        </w:rPr>
        <w:t>调拨申请提交后，会占用对应闲置物资数量，避免被重复申请。</w:t>
      </w:r>
    </w:p>
    <w:p>
      <w:pPr>
        <w:pStyle w:val="ListNumber"/>
      </w:pPr>
      <w:r>
        <w:rPr>
          <w:rFonts w:ascii="Calibri" w:hAnsi="Calibri" w:eastAsia="Arial Unicode MS"/>
          <w:b w:val="0"/>
          <w:color w:val="374151"/>
          <w:sz w:val="22"/>
        </w:rPr>
        <w:t>审批通过后，系统开始进入正式调拨执行阶段。</w:t>
      </w:r>
    </w:p>
    <w:p>
      <w:pPr/>
      <w:r>
        <w:rPr>
          <w:rFonts w:ascii="Calibri" w:hAnsi="Calibri" w:eastAsia="Arial Unicode MS"/>
          <w:b w:val="0"/>
          <w:color w:val="374151"/>
          <w:sz w:val="22"/>
        </w:rPr>
        <w:t>说明：</w:t>
      </w:r>
    </w:p>
    <w:p>
      <w:pPr>
        <w:pStyle w:val="ListBullet"/>
      </w:pPr>
      <w:r>
        <w:rPr>
          <w:rFonts w:ascii="Calibri" w:hAnsi="Calibri" w:eastAsia="Arial Unicode MS"/>
          <w:b w:val="0"/>
          <w:color w:val="374151"/>
          <w:sz w:val="22"/>
        </w:rPr>
        <w:t>调拨申请阶段本质上是“占用 + 审批”的过程。</w:t>
      </w:r>
    </w:p>
    <w:p>
      <w:pPr>
        <w:pStyle w:val="ListBullet"/>
      </w:pPr>
      <w:r>
        <w:rPr>
          <w:rFonts w:ascii="Calibri" w:hAnsi="Calibri" w:eastAsia="Arial Unicode MS"/>
          <w:b w:val="0"/>
          <w:color w:val="374151"/>
          <w:sz w:val="22"/>
        </w:rPr>
        <w:t>若申请未通过，已占用的闲置数量应释放回闲置物资库，供其他项目继续申请。</w:t>
      </w:r>
    </w:p>
    <w:p>
      <w:pPr>
        <w:pStyle w:val="Heading3"/>
      </w:pPr>
      <w:r>
        <w:rPr>
          <w:rFonts w:ascii="Calibri" w:hAnsi="Calibri" w:eastAsia="Arial Unicode MS"/>
          <w:b/>
          <w:color w:val="374151"/>
          <w:sz w:val="22"/>
        </w:rPr>
        <w:t>4. 调出方出库与调入方入库</w:t>
      </w:r>
    </w:p>
    <w:p>
      <w:pPr/>
      <w:r>
        <w:rPr>
          <w:rFonts w:ascii="Calibri" w:hAnsi="Calibri" w:eastAsia="Arial Unicode MS"/>
          <w:b w:val="0"/>
          <w:color w:val="374151"/>
          <w:sz w:val="22"/>
        </w:rPr>
        <w:t>调拨申请审批通过后，材料不会直接完成项目间转移，而是继续走出入库闭环。</w:t>
      </w:r>
    </w:p>
    <w:p>
      <w:pPr/>
      <w:r>
        <w:rPr>
          <w:rFonts w:ascii="Calibri" w:hAnsi="Calibri" w:eastAsia="Arial Unicode MS"/>
          <w:b w:val="0"/>
          <w:color w:val="374151"/>
          <w:sz w:val="22"/>
        </w:rPr>
        <w:t>操作步骤：</w:t>
      </w:r>
    </w:p>
    <w:p>
      <w:pPr>
        <w:pStyle w:val="ListNumber"/>
      </w:pPr>
      <w:r>
        <w:rPr>
          <w:rFonts w:ascii="Calibri" w:hAnsi="Calibri" w:eastAsia="Arial Unicode MS"/>
          <w:b w:val="0"/>
          <w:color w:val="374151"/>
          <w:sz w:val="22"/>
        </w:rPr>
        <w:t xml:space="preserve">调拨审批通过后，对应材料会出现在调出方项目的 </w:t>
      </w:r>
      <w:r>
        <w:rPr>
          <w:rFonts w:ascii="Consolas" w:hAnsi="Consolas" w:eastAsia="Arial Unicode MS"/>
          <w:color w:val="111827"/>
          <w:sz w:val="21"/>
          <w:shd w:fill="F3F4F6"/>
        </w:rPr>
        <w:t>待出库</w:t>
      </w:r>
      <w:r>
        <w:rPr>
          <w:rFonts w:ascii="Calibri" w:hAnsi="Calibri" w:eastAsia="Arial Unicode MS"/>
          <w:b w:val="0"/>
          <w:color w:val="374151"/>
          <w:sz w:val="22"/>
        </w:rPr>
        <w:t xml:space="preserve"> 单据中。</w:t>
      </w:r>
    </w:p>
    <w:p>
      <w:pPr>
        <w:pStyle w:val="ListNumber"/>
      </w:pPr>
      <w:r>
        <w:rPr>
          <w:rFonts w:ascii="Calibri" w:hAnsi="Calibri" w:eastAsia="Arial Unicode MS"/>
          <w:b w:val="0"/>
          <w:color w:val="374151"/>
          <w:sz w:val="22"/>
        </w:rPr>
        <w:t>调出方项目按正常出库流程办理出库，并在线上登记出库单。</w:t>
      </w:r>
    </w:p>
    <w:p>
      <w:pPr>
        <w:pStyle w:val="ListNumber"/>
      </w:pPr>
      <w:r>
        <w:rPr>
          <w:rFonts w:ascii="Calibri" w:hAnsi="Calibri" w:eastAsia="Arial Unicode MS"/>
          <w:b w:val="0"/>
          <w:color w:val="374151"/>
          <w:sz w:val="22"/>
        </w:rPr>
        <w:t xml:space="preserve">出库单审批通过后，对应材料进入调入方项目的 </w:t>
      </w:r>
      <w:r>
        <w:rPr>
          <w:rFonts w:ascii="Consolas" w:hAnsi="Consolas" w:eastAsia="Arial Unicode MS"/>
          <w:color w:val="111827"/>
          <w:sz w:val="21"/>
          <w:shd w:fill="F3F4F6"/>
        </w:rPr>
        <w:t>待入库</w:t>
      </w:r>
      <w:r>
        <w:rPr>
          <w:rFonts w:ascii="Calibri" w:hAnsi="Calibri" w:eastAsia="Arial Unicode MS"/>
          <w:b w:val="0"/>
          <w:color w:val="374151"/>
          <w:sz w:val="22"/>
        </w:rPr>
        <w:t>。</w:t>
      </w:r>
    </w:p>
    <w:p>
      <w:pPr>
        <w:pStyle w:val="ListNumber"/>
      </w:pPr>
      <w:r>
        <w:rPr>
          <w:rFonts w:ascii="Calibri" w:hAnsi="Calibri" w:eastAsia="Arial Unicode MS"/>
          <w:b w:val="0"/>
          <w:color w:val="374151"/>
          <w:sz w:val="22"/>
        </w:rPr>
        <w:t>调入方项目在材料实际到达后，进入入库单页面进行入库登记。</w:t>
      </w:r>
    </w:p>
    <w:p>
      <w:pPr>
        <w:pStyle w:val="ListNumber"/>
      </w:pPr>
      <w:r>
        <w:rPr>
          <w:rFonts w:ascii="Calibri" w:hAnsi="Calibri" w:eastAsia="Arial Unicode MS"/>
          <w:b w:val="0"/>
          <w:color w:val="374151"/>
          <w:sz w:val="22"/>
        </w:rPr>
        <w:t>入库单审批通过后，完成该批调拨材料的正式入库。</w:t>
      </w:r>
    </w:p>
    <w:p>
      <w:pPr/>
      <w:r>
        <w:rPr>
          <w:rFonts w:ascii="Calibri" w:hAnsi="Calibri" w:eastAsia="Arial Unicode MS"/>
          <w:b w:val="0"/>
          <w:color w:val="374151"/>
          <w:sz w:val="22"/>
        </w:rPr>
        <w:t>业务理解：</w:t>
      </w:r>
    </w:p>
    <w:p>
      <w:pPr>
        <w:pStyle w:val="ListNumber"/>
      </w:pPr>
      <w:r>
        <w:rPr>
          <w:rFonts w:ascii="Calibri" w:hAnsi="Calibri" w:eastAsia="Arial Unicode MS"/>
          <w:b w:val="0"/>
          <w:color w:val="374151"/>
          <w:sz w:val="22"/>
        </w:rPr>
        <w:t xml:space="preserve">调拨并不是单纯的申请动作，而是 </w:t>
      </w:r>
      <w:r>
        <w:rPr>
          <w:rFonts w:ascii="Consolas" w:hAnsi="Consolas" w:eastAsia="Arial Unicode MS"/>
          <w:color w:val="111827"/>
          <w:sz w:val="21"/>
          <w:shd w:fill="F3F4F6"/>
        </w:rPr>
        <w:t>申请 + 调出出库 + 调入入库</w:t>
      </w:r>
      <w:r>
        <w:rPr>
          <w:rFonts w:ascii="Calibri" w:hAnsi="Calibri" w:eastAsia="Arial Unicode MS"/>
          <w:b w:val="0"/>
          <w:color w:val="374151"/>
          <w:sz w:val="22"/>
        </w:rPr>
        <w:t xml:space="preserve"> 的完整链路。</w:t>
      </w:r>
    </w:p>
    <w:p>
      <w:pPr>
        <w:pStyle w:val="ListNumber"/>
      </w:pPr>
      <w:r>
        <w:rPr>
          <w:rFonts w:ascii="Calibri" w:hAnsi="Calibri" w:eastAsia="Arial Unicode MS"/>
          <w:b w:val="0"/>
          <w:color w:val="374151"/>
          <w:sz w:val="22"/>
        </w:rPr>
        <w:t>调拨成功后，库存变化分别体现在调出方减少、调入方增加。</w:t>
      </w:r>
    </w:p>
    <w:p>
      <w:pPr>
        <w:pStyle w:val="ListNumber"/>
      </w:pPr>
      <w:r>
        <w:rPr>
          <w:rFonts w:ascii="Calibri" w:hAnsi="Calibri" w:eastAsia="Arial Unicode MS"/>
          <w:b w:val="0"/>
          <w:color w:val="374151"/>
          <w:sz w:val="22"/>
        </w:rPr>
        <w:t>因此调拨业务应与出库、入库模块联动理解和操作。</w:t>
      </w:r>
    </w:p>
    <w:p>
      <w:pPr/>
      <w:r>
        <w:rPr>
          <w:rFonts w:ascii="Calibri" w:hAnsi="Calibri" w:eastAsia="Arial Unicode MS"/>
          <w:b w:val="0"/>
          <w:color w:val="374151"/>
          <w:sz w:val="22"/>
        </w:rPr>
        <w:t>注意事项：</w:t>
      </w:r>
    </w:p>
    <w:p>
      <w:pPr>
        <w:pStyle w:val="ListNumber"/>
      </w:pPr>
      <w:r>
        <w:rPr>
          <w:rFonts w:ascii="Calibri" w:hAnsi="Calibri" w:eastAsia="Arial Unicode MS"/>
          <w:b w:val="0"/>
          <w:color w:val="374151"/>
          <w:sz w:val="22"/>
        </w:rPr>
        <w:t>闲置发布审批通过前，材料不会进入闲置物资库。</w:t>
      </w:r>
    </w:p>
    <w:p>
      <w:pPr>
        <w:pStyle w:val="ListNumber"/>
      </w:pPr>
      <w:r>
        <w:rPr>
          <w:rFonts w:ascii="Calibri" w:hAnsi="Calibri" w:eastAsia="Arial Unicode MS"/>
          <w:b w:val="0"/>
          <w:color w:val="374151"/>
          <w:sz w:val="22"/>
        </w:rPr>
        <w:t>调拨申请审批通过前，调入项目不能直接办理入库。</w:t>
      </w:r>
    </w:p>
    <w:p>
      <w:pPr>
        <w:pStyle w:val="ListNumber"/>
      </w:pPr>
      <w:r>
        <w:rPr>
          <w:rFonts w:ascii="Calibri" w:hAnsi="Calibri" w:eastAsia="Arial Unicode MS"/>
          <w:b w:val="0"/>
          <w:color w:val="374151"/>
          <w:sz w:val="22"/>
        </w:rPr>
        <w:t>调出方未完成出库前，调入方不会生成可办理的待入库数据。</w:t>
      </w:r>
    </w:p>
    <w:p>
      <w:pPr>
        <w:pStyle w:val="ListNumber"/>
      </w:pPr>
      <w:r>
        <w:rPr>
          <w:rFonts w:ascii="Calibri" w:hAnsi="Calibri" w:eastAsia="Arial Unicode MS"/>
          <w:b w:val="0"/>
          <w:color w:val="374151"/>
          <w:sz w:val="22"/>
        </w:rPr>
        <w:t>调入方需在材料实际接收后再办理入库，避免账实不符。</w:t>
      </w:r>
    </w:p>
    <w:p>
      <w:pPr>
        <w:pStyle w:val="Heading2"/>
      </w:pPr>
      <w:r>
        <w:rPr>
          <w:rFonts w:ascii="Calibri" w:hAnsi="Calibri" w:eastAsia="Arial Unicode MS"/>
          <w:b/>
          <w:color w:val="374151"/>
          <w:sz w:val="22"/>
        </w:rPr>
        <w:t>五、盘点</w:t>
      </w:r>
    </w:p>
    <w:p>
      <w:pPr>
        <w:pStyle w:val="Heading3"/>
      </w:pPr>
      <w:r>
        <w:rPr>
          <w:rFonts w:ascii="Calibri" w:hAnsi="Calibri" w:eastAsia="Arial Unicode MS"/>
          <w:b/>
          <w:color w:val="374151"/>
          <w:sz w:val="22"/>
        </w:rPr>
        <w:t>1. 盘点说明</w:t>
      </w:r>
    </w:p>
    <w:p>
      <w:pPr/>
      <w:r>
        <w:rPr>
          <w:rFonts w:ascii="Calibri" w:hAnsi="Calibri" w:eastAsia="Arial Unicode MS"/>
          <w:b w:val="0"/>
          <w:color w:val="374151"/>
          <w:sz w:val="22"/>
        </w:rPr>
        <w:t>盘点采用计划驱动模式，先创建盘点计划，再由指定人员执行盘点，最后形成盘点记录。盘点结果本身不直接修改库存。</w:t>
      </w:r>
    </w:p>
    <w:p>
      <w:pPr/>
      <w:r>
        <w:rPr>
          <w:rFonts w:ascii="Calibri" w:hAnsi="Calibri" w:eastAsia="Arial Unicode MS"/>
          <w:b w:val="0"/>
          <w:color w:val="374151"/>
          <w:sz w:val="22"/>
        </w:rPr>
        <w:t>盘点差异处理规则：</w:t>
      </w:r>
    </w:p>
    <w:p>
      <w:pPr>
        <w:pStyle w:val="ListBullet"/>
      </w:pPr>
      <w:r>
        <w:rPr>
          <w:rFonts w:ascii="Calibri" w:hAnsi="Calibri" w:eastAsia="Arial Unicode MS"/>
          <w:b w:val="0"/>
          <w:color w:val="374151"/>
          <w:sz w:val="22"/>
        </w:rPr>
        <w:t>差异数量大于 0：形成盘盈结果，由入库模块的盘盈待入库承接。</w:t>
      </w:r>
    </w:p>
    <w:p>
      <w:pPr>
        <w:pStyle w:val="ListBullet"/>
      </w:pPr>
      <w:r>
        <w:rPr>
          <w:rFonts w:ascii="Calibri" w:hAnsi="Calibri" w:eastAsia="Arial Unicode MS"/>
          <w:b w:val="0"/>
          <w:color w:val="374151"/>
          <w:sz w:val="22"/>
        </w:rPr>
        <w:t>差异数量小于 0：形成盘亏结果，由出库模块的盘亏待出库承接。</w:t>
      </w:r>
    </w:p>
    <w:p>
      <w:pPr>
        <w:pStyle w:val="ListBullet"/>
      </w:pPr>
      <w:r>
        <w:rPr>
          <w:rFonts w:ascii="Calibri" w:hAnsi="Calibri" w:eastAsia="Arial Unicode MS"/>
          <w:b w:val="0"/>
          <w:color w:val="374151"/>
          <w:sz w:val="22"/>
        </w:rPr>
        <w:t>差异数量等于 0：仅保留盘点记录。</w:t>
      </w:r>
    </w:p>
    <w:p>
      <w:pPr>
        <w:pStyle w:val="Heading3"/>
      </w:pPr>
      <w:r>
        <w:rPr>
          <w:rFonts w:ascii="Calibri" w:hAnsi="Calibri" w:eastAsia="Arial Unicode MS"/>
          <w:b/>
          <w:color w:val="374151"/>
          <w:sz w:val="22"/>
        </w:rPr>
        <w:t>2. 盘点计划查询</w:t>
      </w:r>
    </w:p>
    <w:p>
      <w:pPr/>
      <w:r>
        <w:rPr>
          <w:rFonts w:ascii="Calibri" w:hAnsi="Calibri" w:eastAsia="Arial Unicode MS"/>
          <w:b w:val="0"/>
          <w:color w:val="374151"/>
          <w:sz w:val="22"/>
        </w:rPr>
        <w:t>操作路径：</w:t>
      </w:r>
      <w:r>
        <w:rPr>
          <w:rFonts w:ascii="Consolas" w:hAnsi="Consolas" w:eastAsia="Arial Unicode MS"/>
          <w:color w:val="111827"/>
          <w:sz w:val="21"/>
          <w:shd w:fill="F3F4F6"/>
        </w:rPr>
        <w:t>材料管理 &gt; 库存管理 &gt; 盘点 &gt; 盘点计划</w:t>
      </w:r>
    </w:p>
    <w:p>
      <w:pPr/>
      <w:r>
        <w:rPr>
          <w:rFonts w:ascii="Calibri" w:hAnsi="Calibri" w:eastAsia="Arial Unicode MS"/>
          <w:b w:val="0"/>
          <w:color w:val="374151"/>
          <w:sz w:val="22"/>
        </w:rPr>
        <w:t>操作步骤：</w:t>
      </w:r>
    </w:p>
    <w:p>
      <w:pPr>
        <w:pStyle w:val="ListNumber"/>
      </w:pPr>
      <w:r>
        <w:rPr>
          <w:rFonts w:ascii="Calibri" w:hAnsi="Calibri" w:eastAsia="Arial Unicode MS"/>
          <w:b w:val="0"/>
          <w:color w:val="374151"/>
          <w:sz w:val="22"/>
        </w:rPr>
        <w:t>进入盘点计划列表。</w:t>
      </w:r>
    </w:p>
    <w:p>
      <w:pPr>
        <w:pStyle w:val="ListNumber"/>
      </w:pPr>
      <w:r>
        <w:rPr>
          <w:rFonts w:ascii="Calibri" w:hAnsi="Calibri" w:eastAsia="Arial Unicode MS"/>
          <w:b w:val="0"/>
          <w:color w:val="374151"/>
          <w:sz w:val="22"/>
        </w:rPr>
        <w:t>按项目、标段、计划单号、盘点类型、仓库、状态、盘点日期等条件查询。</w:t>
      </w:r>
    </w:p>
    <w:p>
      <w:pPr>
        <w:pStyle w:val="ListNumber"/>
      </w:pPr>
      <w:r>
        <w:rPr>
          <w:rFonts w:ascii="Calibri" w:hAnsi="Calibri" w:eastAsia="Arial Unicode MS"/>
          <w:b w:val="0"/>
          <w:color w:val="374151"/>
          <w:sz w:val="22"/>
        </w:rPr>
        <w:t>在列表中查看项目、标段、仓库、计划单号、盘点类型、计划盘点日期、盘点负责人、材料条数、状态等信息。</w:t>
      </w:r>
    </w:p>
    <w:p>
      <w:pPr>
        <w:pStyle w:val="ListNumber"/>
      </w:pPr>
      <w:r>
        <w:rPr>
          <w:rFonts w:ascii="Calibri" w:hAnsi="Calibri" w:eastAsia="Arial Unicode MS"/>
          <w:b w:val="0"/>
          <w:color w:val="374151"/>
          <w:sz w:val="22"/>
        </w:rPr>
        <w:t>点击计划单号查看或进入计划页。</w:t>
      </w:r>
    </w:p>
    <w:p>
      <w:pPr>
        <w:pStyle w:val="ListNumber"/>
      </w:pPr>
      <w:r>
        <w:rPr>
          <w:rFonts w:ascii="Calibri" w:hAnsi="Calibri" w:eastAsia="Arial Unicode MS"/>
          <w:b w:val="0"/>
          <w:color w:val="374151"/>
          <w:sz w:val="22"/>
        </w:rPr>
        <w:t>对状态允许处理的计划，点击编辑或删除。</w:t>
      </w:r>
    </w:p>
    <w:p>
      <w:pPr>
        <w:pStyle w:val="Heading3"/>
      </w:pPr>
      <w:r>
        <w:rPr>
          <w:rFonts w:ascii="Calibri" w:hAnsi="Calibri" w:eastAsia="Arial Unicode MS"/>
          <w:b/>
          <w:color w:val="374151"/>
          <w:sz w:val="22"/>
        </w:rPr>
        <w:t>3. 新增或编辑盘点计划</w:t>
      </w:r>
    </w:p>
    <w:p>
      <w:pPr/>
      <w:r>
        <w:rPr>
          <w:rFonts w:ascii="Calibri" w:hAnsi="Calibri" w:eastAsia="Arial Unicode MS"/>
          <w:b w:val="0"/>
          <w:color w:val="374151"/>
          <w:sz w:val="22"/>
        </w:rPr>
        <w:t>操作路径：</w:t>
      </w:r>
      <w:r>
        <w:rPr>
          <w:rFonts w:ascii="Consolas" w:hAnsi="Consolas" w:eastAsia="Arial Unicode MS"/>
          <w:color w:val="111827"/>
          <w:sz w:val="21"/>
          <w:shd w:fill="F3F4F6"/>
        </w:rPr>
        <w:t>材料管理 &gt; 库存管理 &gt; 盘点 &gt; 盘点计划 &gt; 新增计划或编辑</w:t>
      </w:r>
    </w:p>
    <w:p>
      <w:pPr>
        <w:keepLines/>
        <w:spacing w:before="120" w:after="160"/>
        <w:jc w:val="center"/>
      </w:pPr>
      <w:r>
        <w:drawing>
          <wp:inline xmlns:a="http://schemas.openxmlformats.org/drawingml/2006/main" xmlns:pic="http://schemas.openxmlformats.org/drawingml/2006/picture">
            <wp:extent cx="5943600" cy="3343275"/>
            <wp:docPr id="33" name="Picture 33"/>
            <wp:cNvGraphicFramePr>
              <a:graphicFrameLocks noChangeAspect="1"/>
            </wp:cNvGraphicFramePr>
            <a:graphic>
              <a:graphicData uri="http://schemas.openxmlformats.org/drawingml/2006/picture">
                <pic:pic>
                  <pic:nvPicPr>
                    <pic:cNvPr id="0" name="IMG-034.png"/>
                    <pic:cNvPicPr/>
                  </pic:nvPicPr>
                  <pic:blipFill>
                    <a:blip r:embed="rId42"/>
                    <a:stretch>
                      <a:fillRect/>
                    </a:stretch>
                  </pic:blipFill>
                  <pic:spPr>
                    <a:xfrm>
                      <a:off x="0" y="0"/>
                      <a:ext cx="5943600" cy="3343275"/>
                    </a:xfrm>
                    <a:prstGeom prst="rect"/>
                  </pic:spPr>
                </pic:pic>
              </a:graphicData>
            </a:graphic>
          </wp:inline>
        </w:drawing>
      </w:r>
    </w:p>
    <w:p>
      <w:pPr/>
      <w:r>
        <w:rPr>
          <w:rFonts w:ascii="Calibri" w:hAnsi="Calibri" w:eastAsia="Arial Unicode MS"/>
          <w:b w:val="0"/>
          <w:color w:val="374151"/>
          <w:sz w:val="22"/>
        </w:rPr>
        <w:t>操作步骤：</w:t>
      </w:r>
    </w:p>
    <w:p>
      <w:pPr>
        <w:pStyle w:val="ListNumber"/>
      </w:pPr>
      <w:r>
        <w:rPr>
          <w:rFonts w:ascii="Calibri" w:hAnsi="Calibri" w:eastAsia="Arial Unicode MS"/>
          <w:b w:val="0"/>
          <w:color w:val="374151"/>
          <w:sz w:val="22"/>
        </w:rPr>
        <w:t xml:space="preserve">点击 </w:t>
      </w:r>
      <w:r>
        <w:rPr>
          <w:rFonts w:ascii="Consolas" w:hAnsi="Consolas" w:eastAsia="Arial Unicode MS"/>
          <w:color w:val="111827"/>
          <w:sz w:val="21"/>
          <w:shd w:fill="F3F4F6"/>
        </w:rPr>
        <w:t>新增计划</w:t>
      </w:r>
      <w:r>
        <w:rPr>
          <w:rFonts w:ascii="Calibri" w:hAnsi="Calibri" w:eastAsia="Arial Unicode MS"/>
          <w:b w:val="0"/>
          <w:color w:val="374151"/>
          <w:sz w:val="22"/>
        </w:rPr>
        <w:t xml:space="preserve"> 或进入可编辑计划。</w:t>
      </w:r>
    </w:p>
    <w:p>
      <w:pPr>
        <w:pStyle w:val="ListNumber"/>
      </w:pPr>
      <w:r>
        <w:rPr>
          <w:rFonts w:ascii="Calibri" w:hAnsi="Calibri" w:eastAsia="Arial Unicode MS"/>
          <w:b w:val="0"/>
          <w:color w:val="374151"/>
          <w:sz w:val="22"/>
        </w:rPr>
        <w:t>填写计划基础信息，包括项目、标段、仓库、盘点类型、范围类型、盘点负责人、计划盘点日期、备注等。</w:t>
      </w:r>
    </w:p>
    <w:p>
      <w:pPr>
        <w:pStyle w:val="ListNumber"/>
      </w:pPr>
      <w:r>
        <w:rPr>
          <w:rFonts w:ascii="Calibri" w:hAnsi="Calibri" w:eastAsia="Arial Unicode MS"/>
          <w:b w:val="0"/>
          <w:color w:val="374151"/>
          <w:sz w:val="22"/>
        </w:rPr>
        <w:t>选择范围类型。</w:t>
      </w:r>
    </w:p>
    <w:p>
      <w:pPr>
        <w:pStyle w:val="ListNumber"/>
      </w:pPr>
      <w:r>
        <w:rPr>
          <w:rFonts w:ascii="Calibri" w:hAnsi="Calibri" w:eastAsia="Arial Unicode MS"/>
          <w:b w:val="0"/>
          <w:color w:val="374151"/>
          <w:sz w:val="22"/>
        </w:rPr>
        <w:t xml:space="preserve">常规盘点场景下，若范围类型为 </w:t>
      </w:r>
      <w:r>
        <w:rPr>
          <w:rFonts w:ascii="Consolas" w:hAnsi="Consolas" w:eastAsia="Arial Unicode MS"/>
          <w:color w:val="111827"/>
          <w:sz w:val="21"/>
          <w:shd w:fill="F3F4F6"/>
        </w:rPr>
        <w:t>按仓库全部</w:t>
      </w:r>
      <w:r>
        <w:rPr>
          <w:rFonts w:ascii="Calibri" w:hAnsi="Calibri" w:eastAsia="Arial Unicode MS"/>
          <w:b w:val="0"/>
          <w:color w:val="374151"/>
          <w:sz w:val="22"/>
        </w:rPr>
        <w:t>，系统会按仓库自动带出当前已有库存的盘点材料。</w:t>
      </w:r>
    </w:p>
    <w:p>
      <w:pPr>
        <w:pStyle w:val="ListNumber"/>
      </w:pPr>
      <w:r>
        <w:rPr>
          <w:rFonts w:ascii="Calibri" w:hAnsi="Calibri" w:eastAsia="Arial Unicode MS"/>
          <w:b w:val="0"/>
          <w:color w:val="374151"/>
          <w:sz w:val="22"/>
        </w:rPr>
        <w:t xml:space="preserve">当范围类型为 </w:t>
      </w:r>
      <w:r>
        <w:rPr>
          <w:rFonts w:ascii="Consolas" w:hAnsi="Consolas" w:eastAsia="Arial Unicode MS"/>
          <w:color w:val="111827"/>
          <w:sz w:val="21"/>
          <w:shd w:fill="F3F4F6"/>
        </w:rPr>
        <w:t>按指定材料</w:t>
      </w:r>
      <w:r>
        <w:rPr>
          <w:rFonts w:ascii="Calibri" w:hAnsi="Calibri" w:eastAsia="Arial Unicode MS"/>
          <w:b w:val="0"/>
          <w:color w:val="374151"/>
          <w:sz w:val="22"/>
        </w:rPr>
        <w:t xml:space="preserve"> 时，点击 </w:t>
      </w:r>
      <w:r>
        <w:rPr>
          <w:rFonts w:ascii="Consolas" w:hAnsi="Consolas" w:eastAsia="Arial Unicode MS"/>
          <w:color w:val="111827"/>
          <w:sz w:val="21"/>
          <w:shd w:fill="F3F4F6"/>
        </w:rPr>
        <w:t>选择材料</w:t>
      </w:r>
      <w:r>
        <w:rPr>
          <w:rFonts w:ascii="Calibri" w:hAnsi="Calibri" w:eastAsia="Arial Unicode MS"/>
          <w:b w:val="0"/>
          <w:color w:val="374151"/>
          <w:sz w:val="22"/>
        </w:rPr>
        <w:t>。</w:t>
      </w:r>
    </w:p>
    <w:p>
      <w:pPr>
        <w:pStyle w:val="ListNumber"/>
      </w:pPr>
      <w:r>
        <w:rPr>
          <w:rFonts w:ascii="Calibri" w:hAnsi="Calibri" w:eastAsia="Arial Unicode MS"/>
          <w:b w:val="0"/>
          <w:color w:val="374151"/>
          <w:sz w:val="22"/>
        </w:rPr>
        <w:t>在选择盘点材料弹窗中，通过左侧材料分类树和右侧材料明细表选择材料。</w:t>
      </w:r>
    </w:p>
    <w:p>
      <w:pPr>
        <w:pStyle w:val="ListNumber"/>
      </w:pPr>
      <w:r>
        <w:rPr>
          <w:rFonts w:ascii="Calibri" w:hAnsi="Calibri" w:eastAsia="Arial Unicode MS"/>
          <w:b w:val="0"/>
          <w:color w:val="374151"/>
          <w:sz w:val="22"/>
        </w:rPr>
        <w:t>确认后，将材料带回盘点材料明细。</w:t>
      </w:r>
    </w:p>
    <w:p>
      <w:pPr>
        <w:pStyle w:val="ListNumber"/>
      </w:pPr>
      <w:r>
        <w:rPr>
          <w:rFonts w:ascii="Calibri" w:hAnsi="Calibri" w:eastAsia="Arial Unicode MS"/>
          <w:b w:val="0"/>
          <w:color w:val="374151"/>
          <w:sz w:val="22"/>
        </w:rPr>
        <w:t>核对材料编码、材料名称、规格、型号、品牌、单位、库位、账面库存等信息。</w:t>
      </w:r>
    </w:p>
    <w:p>
      <w:pPr>
        <w:pStyle w:val="ListNumber"/>
      </w:pPr>
      <w:r>
        <w:rPr>
          <w:rFonts w:ascii="Calibri" w:hAnsi="Calibri" w:eastAsia="Arial Unicode MS"/>
          <w:b w:val="0"/>
          <w:color w:val="374151"/>
          <w:sz w:val="22"/>
        </w:rPr>
        <w:t>点击保存或提交。</w:t>
      </w:r>
    </w:p>
    <w:p>
      <w:pPr/>
      <w:r>
        <w:rPr>
          <w:rFonts w:ascii="Calibri" w:hAnsi="Calibri" w:eastAsia="Arial Unicode MS"/>
          <w:b w:val="0"/>
          <w:color w:val="374151"/>
          <w:sz w:val="22"/>
        </w:rPr>
        <w:t>说明：</w:t>
      </w:r>
    </w:p>
    <w:p>
      <w:pPr>
        <w:pStyle w:val="ListBullet"/>
      </w:pPr>
      <w:r>
        <w:rPr>
          <w:rFonts w:ascii="Calibri" w:hAnsi="Calibri" w:eastAsia="Arial Unicode MS"/>
          <w:b w:val="0"/>
          <w:color w:val="374151"/>
          <w:sz w:val="22"/>
        </w:rPr>
        <w:t xml:space="preserve">若属于 </w:t>
      </w:r>
      <w:r>
        <w:rPr>
          <w:rFonts w:ascii="Consolas" w:hAnsi="Consolas" w:eastAsia="Arial Unicode MS"/>
          <w:color w:val="111827"/>
          <w:sz w:val="21"/>
          <w:shd w:fill="F3F4F6"/>
        </w:rPr>
        <w:t>初始化盘点建账</w:t>
      </w:r>
      <w:r>
        <w:rPr>
          <w:rFonts w:ascii="Calibri" w:hAnsi="Calibri" w:eastAsia="Arial Unicode MS"/>
          <w:b w:val="0"/>
          <w:color w:val="374151"/>
          <w:sz w:val="22"/>
        </w:rPr>
        <w:t xml:space="preserve"> 场景，由于系统初始状态下仓库内通常还没有库存材料，选择 </w:t>
      </w:r>
      <w:r>
        <w:rPr>
          <w:rFonts w:ascii="Consolas" w:hAnsi="Consolas" w:eastAsia="Arial Unicode MS"/>
          <w:color w:val="111827"/>
          <w:sz w:val="21"/>
          <w:shd w:fill="F3F4F6"/>
        </w:rPr>
        <w:t>按仓库全部</w:t>
      </w:r>
      <w:r>
        <w:rPr>
          <w:rFonts w:ascii="Calibri" w:hAnsi="Calibri" w:eastAsia="Arial Unicode MS"/>
          <w:b w:val="0"/>
          <w:color w:val="374151"/>
          <w:sz w:val="22"/>
        </w:rPr>
        <w:t xml:space="preserve"> 将无法自动带出任何材料。</w:t>
      </w:r>
    </w:p>
    <w:p>
      <w:pPr>
        <w:pStyle w:val="ListBullet"/>
      </w:pPr>
      <w:r>
        <w:rPr>
          <w:rFonts w:ascii="Calibri" w:hAnsi="Calibri" w:eastAsia="Arial Unicode MS"/>
          <w:b w:val="0"/>
          <w:color w:val="374151"/>
          <w:sz w:val="22"/>
        </w:rPr>
        <w:t xml:space="preserve">因此初始化建账时，应统一选择 </w:t>
      </w:r>
      <w:r>
        <w:rPr>
          <w:rFonts w:ascii="Consolas" w:hAnsi="Consolas" w:eastAsia="Arial Unicode MS"/>
          <w:color w:val="111827"/>
          <w:sz w:val="21"/>
          <w:shd w:fill="F3F4F6"/>
        </w:rPr>
        <w:t>按指定材料</w:t>
      </w:r>
      <w:r>
        <w:rPr>
          <w:rFonts w:ascii="Calibri" w:hAnsi="Calibri" w:eastAsia="Arial Unicode MS"/>
          <w:b w:val="0"/>
          <w:color w:val="374151"/>
          <w:sz w:val="22"/>
        </w:rPr>
        <w:t>，并手动补充本次需要建账的材料范围。</w:t>
      </w:r>
    </w:p>
    <w:p>
      <w:pPr>
        <w:pStyle w:val="Heading3"/>
      </w:pPr>
      <w:r>
        <w:rPr>
          <w:rFonts w:ascii="Calibri" w:hAnsi="Calibri" w:eastAsia="Arial Unicode MS"/>
          <w:b/>
          <w:color w:val="374151"/>
          <w:sz w:val="22"/>
        </w:rPr>
        <w:t>4. 盘点执行</w:t>
      </w:r>
    </w:p>
    <w:p>
      <w:pPr/>
      <w:r>
        <w:rPr>
          <w:rFonts w:ascii="Calibri" w:hAnsi="Calibri" w:eastAsia="Arial Unicode MS"/>
          <w:b w:val="0"/>
          <w:color w:val="374151"/>
          <w:sz w:val="22"/>
        </w:rPr>
        <w:t>操作路径：</w:t>
      </w:r>
      <w:r>
        <w:rPr>
          <w:rFonts w:ascii="Consolas" w:hAnsi="Consolas" w:eastAsia="Arial Unicode MS"/>
          <w:color w:val="111827"/>
          <w:sz w:val="21"/>
          <w:shd w:fill="F3F4F6"/>
        </w:rPr>
        <w:t>材料管理 &gt; 库存管理 &gt; 盘点 &gt; 盘点执行</w:t>
      </w:r>
    </w:p>
    <w:p>
      <w:pPr>
        <w:keepLines/>
        <w:spacing w:before="120" w:after="160"/>
        <w:jc w:val="center"/>
      </w:pPr>
      <w:r>
        <w:drawing>
          <wp:inline xmlns:a="http://schemas.openxmlformats.org/drawingml/2006/main" xmlns:pic="http://schemas.openxmlformats.org/drawingml/2006/picture">
            <wp:extent cx="5943600" cy="3343275"/>
            <wp:docPr id="34" name="Picture 34"/>
            <wp:cNvGraphicFramePr>
              <a:graphicFrameLocks noChangeAspect="1"/>
            </wp:cNvGraphicFramePr>
            <a:graphic>
              <a:graphicData uri="http://schemas.openxmlformats.org/drawingml/2006/picture">
                <pic:pic>
                  <pic:nvPicPr>
                    <pic:cNvPr id="0" name="IMG-035.png"/>
                    <pic:cNvPicPr/>
                  </pic:nvPicPr>
                  <pic:blipFill>
                    <a:blip r:embed="rId43"/>
                    <a:stretch>
                      <a:fillRect/>
                    </a:stretch>
                  </pic:blipFill>
                  <pic:spPr>
                    <a:xfrm>
                      <a:off x="0" y="0"/>
                      <a:ext cx="5943600" cy="3343275"/>
                    </a:xfrm>
                    <a:prstGeom prst="rect"/>
                  </pic:spPr>
                </pic:pic>
              </a:graphicData>
            </a:graphic>
          </wp:inline>
        </w:drawing>
      </w:r>
    </w:p>
    <w:p>
      <w:pPr/>
      <w:r>
        <w:rPr>
          <w:rFonts w:ascii="Calibri" w:hAnsi="Calibri" w:eastAsia="Arial Unicode MS"/>
          <w:b w:val="0"/>
          <w:color w:val="374151"/>
          <w:sz w:val="22"/>
        </w:rPr>
        <w:t>操作步骤：</w:t>
      </w:r>
    </w:p>
    <w:p>
      <w:pPr>
        <w:pStyle w:val="ListNumber"/>
      </w:pPr>
      <w:r>
        <w:rPr>
          <w:rFonts w:ascii="Calibri" w:hAnsi="Calibri" w:eastAsia="Arial Unicode MS"/>
          <w:b w:val="0"/>
          <w:color w:val="374151"/>
          <w:sz w:val="22"/>
        </w:rPr>
        <w:t>进入盘点执行列表。</w:t>
      </w:r>
    </w:p>
    <w:p>
      <w:pPr>
        <w:pStyle w:val="ListNumber"/>
      </w:pPr>
      <w:r>
        <w:rPr>
          <w:rFonts w:ascii="Calibri" w:hAnsi="Calibri" w:eastAsia="Arial Unicode MS"/>
          <w:b w:val="0"/>
          <w:color w:val="374151"/>
          <w:sz w:val="22"/>
        </w:rPr>
        <w:t>按项目、标段、计划单号、盘点类型、仓库、盘点日期等条件查询。</w:t>
      </w:r>
    </w:p>
    <w:p>
      <w:pPr>
        <w:pStyle w:val="ListNumber"/>
      </w:pPr>
      <w:r>
        <w:rPr>
          <w:rFonts w:ascii="Calibri" w:hAnsi="Calibri" w:eastAsia="Arial Unicode MS"/>
          <w:b w:val="0"/>
          <w:color w:val="374151"/>
          <w:sz w:val="22"/>
        </w:rPr>
        <w:t xml:space="preserve">在 </w:t>
      </w:r>
      <w:r>
        <w:rPr>
          <w:rFonts w:ascii="Consolas" w:hAnsi="Consolas" w:eastAsia="Arial Unicode MS"/>
          <w:color w:val="111827"/>
          <w:sz w:val="21"/>
          <w:shd w:fill="F3F4F6"/>
        </w:rPr>
        <w:t>我的待执行</w:t>
      </w:r>
      <w:r>
        <w:rPr>
          <w:rFonts w:ascii="Calibri" w:hAnsi="Calibri" w:eastAsia="Arial Unicode MS"/>
          <w:b w:val="0"/>
          <w:color w:val="374151"/>
          <w:sz w:val="22"/>
        </w:rPr>
        <w:t xml:space="preserve"> 中点击 </w:t>
      </w:r>
      <w:r>
        <w:rPr>
          <w:rFonts w:ascii="Consolas" w:hAnsi="Consolas" w:eastAsia="Arial Unicode MS"/>
          <w:color w:val="111827"/>
          <w:sz w:val="21"/>
          <w:shd w:fill="F3F4F6"/>
        </w:rPr>
        <w:t>开始盘点</w:t>
      </w:r>
      <w:r>
        <w:rPr>
          <w:rFonts w:ascii="Calibri" w:hAnsi="Calibri" w:eastAsia="Arial Unicode MS"/>
          <w:b w:val="0"/>
          <w:color w:val="374151"/>
          <w:sz w:val="22"/>
        </w:rPr>
        <w:t>。</w:t>
      </w:r>
    </w:p>
    <w:p>
      <w:pPr>
        <w:pStyle w:val="ListNumber"/>
      </w:pPr>
      <w:r>
        <w:rPr>
          <w:rFonts w:ascii="Calibri" w:hAnsi="Calibri" w:eastAsia="Arial Unicode MS"/>
          <w:b w:val="0"/>
          <w:color w:val="374151"/>
          <w:sz w:val="22"/>
        </w:rPr>
        <w:t xml:space="preserve">在 </w:t>
      </w:r>
      <w:r>
        <w:rPr>
          <w:rFonts w:ascii="Consolas" w:hAnsi="Consolas" w:eastAsia="Arial Unicode MS"/>
          <w:color w:val="111827"/>
          <w:sz w:val="21"/>
          <w:shd w:fill="F3F4F6"/>
        </w:rPr>
        <w:t>执行中</w:t>
      </w:r>
      <w:r>
        <w:rPr>
          <w:rFonts w:ascii="Calibri" w:hAnsi="Calibri" w:eastAsia="Arial Unicode MS"/>
          <w:b w:val="0"/>
          <w:color w:val="374151"/>
          <w:sz w:val="22"/>
        </w:rPr>
        <w:t xml:space="preserve"> 中点击 </w:t>
      </w:r>
      <w:r>
        <w:rPr>
          <w:rFonts w:ascii="Consolas" w:hAnsi="Consolas" w:eastAsia="Arial Unicode MS"/>
          <w:color w:val="111827"/>
          <w:sz w:val="21"/>
          <w:shd w:fill="F3F4F6"/>
        </w:rPr>
        <w:t>继续盘点</w:t>
      </w:r>
      <w:r>
        <w:rPr>
          <w:rFonts w:ascii="Calibri" w:hAnsi="Calibri" w:eastAsia="Arial Unicode MS"/>
          <w:b w:val="0"/>
          <w:color w:val="374151"/>
          <w:sz w:val="22"/>
        </w:rPr>
        <w:t>。</w:t>
      </w:r>
    </w:p>
    <w:p>
      <w:pPr>
        <w:pStyle w:val="ListNumber"/>
      </w:pPr>
      <w:r>
        <w:rPr>
          <w:rFonts w:ascii="Calibri" w:hAnsi="Calibri" w:eastAsia="Arial Unicode MS"/>
          <w:b w:val="0"/>
          <w:color w:val="374151"/>
          <w:sz w:val="22"/>
        </w:rPr>
        <w:t>在盘点执行页核对执行基础信息，包括项目、标段、仓库、计划单号、盘点人、执行开始时间等。</w:t>
      </w:r>
    </w:p>
    <w:p>
      <w:pPr>
        <w:pStyle w:val="ListNumber"/>
      </w:pPr>
      <w:r>
        <w:rPr>
          <w:rFonts w:ascii="Calibri" w:hAnsi="Calibri" w:eastAsia="Arial Unicode MS"/>
          <w:b w:val="0"/>
          <w:color w:val="374151"/>
          <w:sz w:val="22"/>
        </w:rPr>
        <w:t>在盘点明细中逐项录入盘点数量。</w:t>
      </w:r>
    </w:p>
    <w:p>
      <w:pPr>
        <w:pStyle w:val="ListNumber"/>
      </w:pPr>
      <w:r>
        <w:rPr>
          <w:rFonts w:ascii="Calibri" w:hAnsi="Calibri" w:eastAsia="Arial Unicode MS"/>
          <w:b w:val="0"/>
          <w:color w:val="374151"/>
          <w:sz w:val="22"/>
        </w:rPr>
        <w:t>系统自动计算差异数量和差异类型。</w:t>
      </w:r>
    </w:p>
    <w:p>
      <w:pPr>
        <w:pStyle w:val="ListNumber"/>
      </w:pPr>
      <w:r>
        <w:rPr>
          <w:rFonts w:ascii="Calibri" w:hAnsi="Calibri" w:eastAsia="Arial Unicode MS"/>
          <w:b w:val="0"/>
          <w:color w:val="374151"/>
          <w:sz w:val="22"/>
        </w:rPr>
        <w:t>对存在差异的材料填写差异原因，必要时填写备注。</w:t>
      </w:r>
    </w:p>
    <w:p>
      <w:pPr>
        <w:pStyle w:val="ListNumber"/>
      </w:pPr>
      <w:r>
        <w:rPr>
          <w:rFonts w:ascii="Calibri" w:hAnsi="Calibri" w:eastAsia="Arial Unicode MS"/>
          <w:b w:val="0"/>
          <w:color w:val="374151"/>
          <w:sz w:val="22"/>
        </w:rPr>
        <w:t>可点击保存保存执行进度。</w:t>
      </w:r>
    </w:p>
    <w:p>
      <w:pPr>
        <w:pStyle w:val="ListNumber"/>
      </w:pPr>
      <w:r>
        <w:rPr>
          <w:rFonts w:ascii="Calibri" w:hAnsi="Calibri" w:eastAsia="Arial Unicode MS"/>
          <w:b w:val="0"/>
          <w:color w:val="374151"/>
          <w:sz w:val="22"/>
        </w:rPr>
        <w:t>确认全部盘点数量录入完成后，点击提交。</w:t>
      </w:r>
    </w:p>
    <w:p>
      <w:pPr>
        <w:pStyle w:val="Heading3"/>
      </w:pPr>
      <w:r>
        <w:rPr>
          <w:rFonts w:ascii="Calibri" w:hAnsi="Calibri" w:eastAsia="Arial Unicode MS"/>
          <w:b/>
          <w:color w:val="374151"/>
          <w:sz w:val="22"/>
        </w:rPr>
        <w:t>5. 盘点记录查询</w:t>
      </w:r>
    </w:p>
    <w:p>
      <w:pPr/>
      <w:r>
        <w:rPr>
          <w:rFonts w:ascii="Calibri" w:hAnsi="Calibri" w:eastAsia="Arial Unicode MS"/>
          <w:b w:val="0"/>
          <w:color w:val="374151"/>
          <w:sz w:val="22"/>
        </w:rPr>
        <w:t>操作路径：</w:t>
      </w:r>
      <w:r>
        <w:rPr>
          <w:rFonts w:ascii="Consolas" w:hAnsi="Consolas" w:eastAsia="Arial Unicode MS"/>
          <w:color w:val="111827"/>
          <w:sz w:val="21"/>
          <w:shd w:fill="F3F4F6"/>
        </w:rPr>
        <w:t>材料管理 &gt; 库存管理 &gt; 盘点 &gt; 盘点记录</w:t>
      </w:r>
    </w:p>
    <w:p>
      <w:pPr>
        <w:keepLines/>
        <w:spacing w:before="120" w:after="160"/>
        <w:jc w:val="center"/>
      </w:pPr>
      <w:r>
        <w:drawing>
          <wp:inline xmlns:a="http://schemas.openxmlformats.org/drawingml/2006/main" xmlns:pic="http://schemas.openxmlformats.org/drawingml/2006/picture">
            <wp:extent cx="5943600" cy="3343275"/>
            <wp:docPr id="35" name="Picture 35"/>
            <wp:cNvGraphicFramePr>
              <a:graphicFrameLocks noChangeAspect="1"/>
            </wp:cNvGraphicFramePr>
            <a:graphic>
              <a:graphicData uri="http://schemas.openxmlformats.org/drawingml/2006/picture">
                <pic:pic>
                  <pic:nvPicPr>
                    <pic:cNvPr id="0" name="IMG-044.png"/>
                    <pic:cNvPicPr/>
                  </pic:nvPicPr>
                  <pic:blipFill>
                    <a:blip r:embed="rId44"/>
                    <a:stretch>
                      <a:fillRect/>
                    </a:stretch>
                  </pic:blipFill>
                  <pic:spPr>
                    <a:xfrm>
                      <a:off x="0" y="0"/>
                      <a:ext cx="5943600" cy="3343275"/>
                    </a:xfrm>
                    <a:prstGeom prst="rect"/>
                  </pic:spPr>
                </pic:pic>
              </a:graphicData>
            </a:graphic>
          </wp:inline>
        </w:drawing>
      </w:r>
    </w:p>
    <w:p>
      <w:pPr/>
      <w:r>
        <w:rPr>
          <w:rFonts w:ascii="Calibri" w:hAnsi="Calibri" w:eastAsia="Arial Unicode MS"/>
          <w:b w:val="0"/>
          <w:color w:val="374151"/>
          <w:sz w:val="22"/>
        </w:rPr>
        <w:t>操作步骤：</w:t>
      </w:r>
    </w:p>
    <w:p>
      <w:pPr>
        <w:pStyle w:val="ListNumber"/>
      </w:pPr>
      <w:r>
        <w:rPr>
          <w:rFonts w:ascii="Calibri" w:hAnsi="Calibri" w:eastAsia="Arial Unicode MS"/>
          <w:b w:val="0"/>
          <w:color w:val="374151"/>
          <w:sz w:val="22"/>
        </w:rPr>
        <w:t>进入盘点记录列表。</w:t>
      </w:r>
    </w:p>
    <w:p>
      <w:pPr>
        <w:pStyle w:val="ListNumber"/>
      </w:pPr>
      <w:r>
        <w:rPr>
          <w:rFonts w:ascii="Calibri" w:hAnsi="Calibri" w:eastAsia="Arial Unicode MS"/>
          <w:b w:val="0"/>
          <w:color w:val="374151"/>
          <w:sz w:val="22"/>
        </w:rPr>
        <w:t>按项目、标段、计划单号、结果状态、仓库、提交时间等条件查询。</w:t>
      </w:r>
    </w:p>
    <w:p>
      <w:pPr>
        <w:pStyle w:val="ListNumber"/>
      </w:pPr>
      <w:r>
        <w:rPr>
          <w:rFonts w:ascii="Calibri" w:hAnsi="Calibri" w:eastAsia="Arial Unicode MS"/>
          <w:b w:val="0"/>
          <w:color w:val="374151"/>
          <w:sz w:val="22"/>
        </w:rPr>
        <w:t>查看盘盈条数、盘亏条数、结果状态、提交人、提交时间等信息。</w:t>
      </w:r>
    </w:p>
    <w:p>
      <w:pPr>
        <w:pStyle w:val="ListNumber"/>
      </w:pPr>
      <w:r>
        <w:rPr>
          <w:rFonts w:ascii="Calibri" w:hAnsi="Calibri" w:eastAsia="Arial Unicode MS"/>
          <w:b w:val="0"/>
          <w:color w:val="374151"/>
          <w:sz w:val="22"/>
        </w:rPr>
        <w:t>点击计划单号进入盘点记录详情。</w:t>
      </w:r>
    </w:p>
    <w:p>
      <w:pPr>
        <w:pStyle w:val="Heading3"/>
      </w:pPr>
      <w:r>
        <w:rPr>
          <w:rFonts w:ascii="Calibri" w:hAnsi="Calibri" w:eastAsia="Arial Unicode MS"/>
          <w:b/>
          <w:color w:val="374151"/>
          <w:sz w:val="22"/>
        </w:rPr>
        <w:t>6. 盘点记录详情</w:t>
      </w:r>
    </w:p>
    <w:p>
      <w:pPr/>
      <w:r>
        <w:rPr>
          <w:rFonts w:ascii="Calibri" w:hAnsi="Calibri" w:eastAsia="Arial Unicode MS"/>
          <w:b w:val="0"/>
          <w:color w:val="374151"/>
          <w:sz w:val="22"/>
        </w:rPr>
        <w:t>操作路径：</w:t>
      </w:r>
      <w:r>
        <w:rPr>
          <w:rFonts w:ascii="Consolas" w:hAnsi="Consolas" w:eastAsia="Arial Unicode MS"/>
          <w:color w:val="111827"/>
          <w:sz w:val="21"/>
          <w:shd w:fill="F3F4F6"/>
        </w:rPr>
        <w:t>材料管理 &gt; 库存管理 &gt; 盘点 &gt; 盘点记录 &gt; 计划单号</w:t>
      </w:r>
    </w:p>
    <w:p>
      <w:pPr/>
      <w:r>
        <w:rPr>
          <w:rFonts w:ascii="Calibri" w:hAnsi="Calibri" w:eastAsia="Arial Unicode MS"/>
          <w:b w:val="0"/>
          <w:color w:val="374151"/>
          <w:sz w:val="22"/>
        </w:rPr>
        <w:t>详情页通常包含：</w:t>
      </w:r>
    </w:p>
    <w:p>
      <w:pPr>
        <w:pStyle w:val="ListBullet"/>
      </w:pPr>
      <w:r>
        <w:rPr>
          <w:rFonts w:ascii="Calibri" w:hAnsi="Calibri" w:eastAsia="Arial Unicode MS"/>
          <w:b w:val="0"/>
          <w:color w:val="374151"/>
          <w:sz w:val="22"/>
        </w:rPr>
        <w:t>表单</w:t>
      </w:r>
    </w:p>
    <w:p>
      <w:pPr>
        <w:pStyle w:val="ListBullet"/>
      </w:pPr>
      <w:r>
        <w:rPr>
          <w:rFonts w:ascii="Calibri" w:hAnsi="Calibri" w:eastAsia="Arial Unicode MS"/>
          <w:b w:val="0"/>
          <w:color w:val="374151"/>
          <w:sz w:val="22"/>
        </w:rPr>
        <w:t>流转记录</w:t>
      </w:r>
    </w:p>
    <w:p>
      <w:pPr>
        <w:pStyle w:val="ListBullet"/>
      </w:pPr>
      <w:r>
        <w:rPr>
          <w:rFonts w:ascii="Calibri" w:hAnsi="Calibri" w:eastAsia="Arial Unicode MS"/>
          <w:b w:val="0"/>
          <w:color w:val="374151"/>
          <w:sz w:val="22"/>
        </w:rPr>
        <w:t>流程图</w:t>
      </w:r>
    </w:p>
    <w:p>
      <w:pPr>
        <w:pStyle w:val="Heading2"/>
      </w:pPr>
      <w:r>
        <w:rPr>
          <w:rFonts w:ascii="Calibri" w:hAnsi="Calibri" w:eastAsia="Arial Unicode MS"/>
          <w:b/>
          <w:color w:val="374151"/>
          <w:sz w:val="22"/>
        </w:rPr>
        <w:t>六、库存台账与库存流水查询</w:t>
      </w:r>
    </w:p>
    <w:p>
      <w:pPr>
        <w:pStyle w:val="Heading3"/>
      </w:pPr>
      <w:r>
        <w:rPr>
          <w:rFonts w:ascii="Calibri" w:hAnsi="Calibri" w:eastAsia="Arial Unicode MS"/>
          <w:b/>
          <w:color w:val="374151"/>
          <w:sz w:val="22"/>
        </w:rPr>
        <w:t>1. 物资台账说明</w:t>
      </w:r>
    </w:p>
    <w:p>
      <w:pPr/>
      <w:r>
        <w:rPr>
          <w:rFonts w:ascii="Calibri" w:hAnsi="Calibri" w:eastAsia="Arial Unicode MS"/>
          <w:b w:val="0"/>
          <w:color w:val="374151"/>
          <w:sz w:val="22"/>
        </w:rPr>
        <w:t>物资台账用于查询在线库存、查看库存流水、追溯关联业务单据。物资台账只承担查询和追溯职责，不提供新增、编辑、删除、保存、提交、审批等操作。</w:t>
      </w:r>
    </w:p>
    <w:p>
      <w:pPr>
        <w:keepLines/>
        <w:spacing w:before="120" w:after="160"/>
        <w:jc w:val="center"/>
      </w:pPr>
      <w:r>
        <w:drawing>
          <wp:inline xmlns:a="http://schemas.openxmlformats.org/drawingml/2006/main" xmlns:pic="http://schemas.openxmlformats.org/drawingml/2006/picture">
            <wp:extent cx="5943600" cy="3343275"/>
            <wp:docPr id="36" name="Picture 36"/>
            <wp:cNvGraphicFramePr>
              <a:graphicFrameLocks noChangeAspect="1"/>
            </wp:cNvGraphicFramePr>
            <a:graphic>
              <a:graphicData uri="http://schemas.openxmlformats.org/drawingml/2006/picture">
                <pic:pic>
                  <pic:nvPicPr>
                    <pic:cNvPr id="0" name="IMG-036.png"/>
                    <pic:cNvPicPr/>
                  </pic:nvPicPr>
                  <pic:blipFill>
                    <a:blip r:embed="rId45"/>
                    <a:stretch>
                      <a:fillRect/>
                    </a:stretch>
                  </pic:blipFill>
                  <pic:spPr>
                    <a:xfrm>
                      <a:off x="0" y="0"/>
                      <a:ext cx="5943600" cy="3343275"/>
                    </a:xfrm>
                    <a:prstGeom prst="rect"/>
                  </pic:spPr>
                </pic:pic>
              </a:graphicData>
            </a:graphic>
          </wp:inline>
        </w:drawing>
      </w:r>
    </w:p>
    <w:p>
      <w:pPr/>
      <w:r>
        <w:rPr>
          <w:rFonts w:ascii="Calibri" w:hAnsi="Calibri" w:eastAsia="Arial Unicode MS"/>
          <w:b w:val="0"/>
          <w:color w:val="374151"/>
          <w:sz w:val="22"/>
        </w:rPr>
        <w:t>操作路径：</w:t>
      </w:r>
      <w:r>
        <w:rPr>
          <w:rFonts w:ascii="Consolas" w:hAnsi="Consolas" w:eastAsia="Arial Unicode MS"/>
          <w:color w:val="111827"/>
          <w:sz w:val="21"/>
          <w:shd w:fill="F3F4F6"/>
        </w:rPr>
        <w:t>材料管理 &gt; 库存管理 &gt; 物资台账</w:t>
      </w:r>
    </w:p>
    <w:p>
      <w:pPr>
        <w:pStyle w:val="Heading3"/>
      </w:pPr>
      <w:r>
        <w:rPr>
          <w:rFonts w:ascii="Calibri" w:hAnsi="Calibri" w:eastAsia="Arial Unicode MS"/>
          <w:b/>
          <w:color w:val="374151"/>
          <w:sz w:val="22"/>
        </w:rPr>
        <w:t>2. 在线库存查询</w:t>
      </w:r>
    </w:p>
    <w:p>
      <w:pPr/>
      <w:r>
        <w:rPr>
          <w:rFonts w:ascii="Calibri" w:hAnsi="Calibri" w:eastAsia="Arial Unicode MS"/>
          <w:b w:val="0"/>
          <w:color w:val="374151"/>
          <w:sz w:val="22"/>
        </w:rPr>
        <w:t>操作步骤：</w:t>
      </w:r>
    </w:p>
    <w:p>
      <w:pPr>
        <w:keepLines/>
        <w:spacing w:before="120" w:after="160"/>
        <w:jc w:val="center"/>
      </w:pPr>
      <w:r>
        <w:drawing>
          <wp:inline xmlns:a="http://schemas.openxmlformats.org/drawingml/2006/main" xmlns:pic="http://schemas.openxmlformats.org/drawingml/2006/picture">
            <wp:extent cx="5943600" cy="3343275"/>
            <wp:docPr id="37" name="Picture 37"/>
            <wp:cNvGraphicFramePr>
              <a:graphicFrameLocks noChangeAspect="1"/>
            </wp:cNvGraphicFramePr>
            <a:graphic>
              <a:graphicData uri="http://schemas.openxmlformats.org/drawingml/2006/picture">
                <pic:pic>
                  <pic:nvPicPr>
                    <pic:cNvPr id="0" name="IMG-037.png"/>
                    <pic:cNvPicPr/>
                  </pic:nvPicPr>
                  <pic:blipFill>
                    <a:blip r:embed="rId46"/>
                    <a:stretch>
                      <a:fillRect/>
                    </a:stretch>
                  </pic:blipFill>
                  <pic:spPr>
                    <a:xfrm>
                      <a:off x="0" y="0"/>
                      <a:ext cx="5943600" cy="3343275"/>
                    </a:xfrm>
                    <a:prstGeom prst="rect"/>
                  </pic:spPr>
                </pic:pic>
              </a:graphicData>
            </a:graphic>
          </wp:inline>
        </w:drawing>
      </w:r>
    </w:p>
    <w:p>
      <w:pPr>
        <w:pStyle w:val="ListNumber"/>
      </w:pPr>
      <w:r>
        <w:rPr>
          <w:rFonts w:ascii="Calibri" w:hAnsi="Calibri" w:eastAsia="Arial Unicode MS"/>
          <w:b w:val="0"/>
          <w:color w:val="374151"/>
          <w:sz w:val="22"/>
        </w:rPr>
        <w:t>进入物资台账页面。</w:t>
      </w:r>
    </w:p>
    <w:p>
      <w:pPr>
        <w:pStyle w:val="ListNumber"/>
      </w:pPr>
      <w:r>
        <w:rPr>
          <w:rFonts w:ascii="Calibri" w:hAnsi="Calibri" w:eastAsia="Arial Unicode MS"/>
          <w:b w:val="0"/>
          <w:color w:val="374151"/>
          <w:sz w:val="22"/>
        </w:rPr>
        <w:t>在左侧材料分类树中选择材料分类。</w:t>
      </w:r>
    </w:p>
    <w:p>
      <w:pPr>
        <w:pStyle w:val="ListNumber"/>
      </w:pPr>
      <w:r>
        <w:rPr>
          <w:rFonts w:ascii="Calibri" w:hAnsi="Calibri" w:eastAsia="Arial Unicode MS"/>
          <w:b w:val="0"/>
          <w:color w:val="374151"/>
          <w:sz w:val="22"/>
        </w:rPr>
        <w:t>在右侧筛选区按项目、标段、仓库、材料名称或材料编码查询。</w:t>
      </w:r>
    </w:p>
    <w:p>
      <w:pPr>
        <w:pStyle w:val="ListNumber"/>
      </w:pPr>
      <w:r>
        <w:rPr>
          <w:rFonts w:ascii="Calibri" w:hAnsi="Calibri" w:eastAsia="Arial Unicode MS"/>
          <w:b w:val="0"/>
          <w:color w:val="374151"/>
          <w:sz w:val="22"/>
        </w:rPr>
        <w:t>如需进一步筛选，展开更多筛选，填写规格、型号、品牌、是否仅看有库存等条件。</w:t>
      </w:r>
    </w:p>
    <w:p>
      <w:pPr>
        <w:pStyle w:val="ListNumber"/>
      </w:pPr>
      <w:r>
        <w:rPr>
          <w:rFonts w:ascii="Calibri" w:hAnsi="Calibri" w:eastAsia="Arial Unicode MS"/>
          <w:b w:val="0"/>
          <w:color w:val="374151"/>
          <w:sz w:val="22"/>
        </w:rPr>
        <w:t>在在线库存列表中查看材料编码、材料名称、规格、型号、品牌、单位、材料分类、当前库存量、可用库存量、仓库名称、最近入库日期、最近出库日期、库存更新时间等信息。</w:t>
      </w:r>
    </w:p>
    <w:p>
      <w:pPr>
        <w:pStyle w:val="ListNumber"/>
      </w:pPr>
      <w:r>
        <w:rPr>
          <w:rFonts w:ascii="Calibri" w:hAnsi="Calibri" w:eastAsia="Arial Unicode MS"/>
          <w:b w:val="0"/>
          <w:color w:val="374151"/>
          <w:sz w:val="22"/>
        </w:rPr>
        <w:t xml:space="preserve">如需导出，点击列表工具栏中的 </w:t>
      </w:r>
      <w:r>
        <w:rPr>
          <w:rFonts w:ascii="Consolas" w:hAnsi="Consolas" w:eastAsia="Arial Unicode MS"/>
          <w:color w:val="111827"/>
          <w:sz w:val="21"/>
          <w:shd w:fill="F3F4F6"/>
        </w:rPr>
        <w:t>导出</w:t>
      </w:r>
      <w:r>
        <w:rPr>
          <w:rFonts w:ascii="Calibri" w:hAnsi="Calibri" w:eastAsia="Arial Unicode MS"/>
          <w:b w:val="0"/>
          <w:color w:val="374151"/>
          <w:sz w:val="22"/>
        </w:rPr>
        <w:t>。</w:t>
      </w:r>
    </w:p>
    <w:p>
      <w:pPr>
        <w:pStyle w:val="Heading3"/>
      </w:pPr>
      <w:r>
        <w:rPr>
          <w:rFonts w:ascii="Calibri" w:hAnsi="Calibri" w:eastAsia="Arial Unicode MS"/>
          <w:b/>
          <w:color w:val="374151"/>
          <w:sz w:val="22"/>
        </w:rPr>
        <w:t>3. 库存流水查看</w:t>
      </w:r>
    </w:p>
    <w:p>
      <w:pPr/>
      <w:r>
        <w:rPr>
          <w:rFonts w:ascii="Calibri" w:hAnsi="Calibri" w:eastAsia="Arial Unicode MS"/>
          <w:b w:val="0"/>
          <w:color w:val="374151"/>
          <w:sz w:val="22"/>
        </w:rPr>
        <w:t>库存流水用于查看某一库存行的历史库存变动过程。</w:t>
      </w:r>
    </w:p>
    <w:p>
      <w:pPr/>
      <w:r>
        <w:rPr>
          <w:rFonts w:ascii="Calibri" w:hAnsi="Calibri" w:eastAsia="Arial Unicode MS"/>
          <w:b w:val="0"/>
          <w:color w:val="374151"/>
          <w:sz w:val="22"/>
        </w:rPr>
        <w:t>操作步骤：</w:t>
      </w:r>
    </w:p>
    <w:p>
      <w:pPr>
        <w:pStyle w:val="ListNumber"/>
      </w:pPr>
      <w:r>
        <w:rPr>
          <w:rFonts w:ascii="Calibri" w:hAnsi="Calibri" w:eastAsia="Arial Unicode MS"/>
          <w:b w:val="0"/>
          <w:color w:val="374151"/>
          <w:sz w:val="22"/>
        </w:rPr>
        <w:t>在在线库存列表中找到目标库存行。</w:t>
      </w:r>
    </w:p>
    <w:p>
      <w:pPr>
        <w:pStyle w:val="ListNumber"/>
      </w:pPr>
      <w:r>
        <w:rPr>
          <w:rFonts w:ascii="Calibri" w:hAnsi="Calibri" w:eastAsia="Arial Unicode MS"/>
          <w:b w:val="0"/>
          <w:color w:val="374151"/>
          <w:sz w:val="22"/>
        </w:rPr>
        <w:t xml:space="preserve">点击 </w:t>
      </w:r>
      <w:r>
        <w:rPr>
          <w:rFonts w:ascii="Consolas" w:hAnsi="Consolas" w:eastAsia="Arial Unicode MS"/>
          <w:color w:val="111827"/>
          <w:sz w:val="21"/>
          <w:shd w:fill="F3F4F6"/>
        </w:rPr>
        <w:t>查看流水</w:t>
      </w:r>
      <w:r>
        <w:rPr>
          <w:rFonts w:ascii="Calibri" w:hAnsi="Calibri" w:eastAsia="Arial Unicode MS"/>
          <w:b w:val="0"/>
          <w:color w:val="374151"/>
          <w:sz w:val="22"/>
        </w:rPr>
        <w:t>。</w:t>
      </w:r>
    </w:p>
    <w:p>
      <w:pPr>
        <w:pStyle w:val="ListNumber"/>
      </w:pPr>
      <w:r>
        <w:rPr>
          <w:rFonts w:ascii="Calibri" w:hAnsi="Calibri" w:eastAsia="Arial Unicode MS"/>
          <w:b w:val="0"/>
          <w:color w:val="374151"/>
          <w:sz w:val="22"/>
        </w:rPr>
        <w:t>在库存流水弹窗中按日期区间、业务类型筛选。</w:t>
      </w:r>
    </w:p>
    <w:p>
      <w:pPr>
        <w:pStyle w:val="ListNumber"/>
      </w:pPr>
      <w:r>
        <w:rPr>
          <w:rFonts w:ascii="Calibri" w:hAnsi="Calibri" w:eastAsia="Arial Unicode MS"/>
          <w:b w:val="0"/>
          <w:color w:val="374151"/>
          <w:sz w:val="22"/>
        </w:rPr>
        <w:t>查看业务时间、业务类型、业务单号、变动方向、变动前库存、变动数量、变动后库存、办理人、备注等信息。</w:t>
      </w:r>
    </w:p>
    <w:p>
      <w:pPr>
        <w:pStyle w:val="ListNumber"/>
      </w:pPr>
      <w:r>
        <w:rPr>
          <w:rFonts w:ascii="Calibri" w:hAnsi="Calibri" w:eastAsia="Arial Unicode MS"/>
          <w:b w:val="0"/>
          <w:color w:val="374151"/>
          <w:sz w:val="22"/>
        </w:rPr>
        <w:t xml:space="preserve">如需查看业务来源，点击 </w:t>
      </w:r>
      <w:r>
        <w:rPr>
          <w:rFonts w:ascii="Consolas" w:hAnsi="Consolas" w:eastAsia="Arial Unicode MS"/>
          <w:color w:val="111827"/>
          <w:sz w:val="21"/>
          <w:shd w:fill="F3F4F6"/>
        </w:rPr>
        <w:t>查看关联单据</w:t>
      </w:r>
      <w:r>
        <w:rPr>
          <w:rFonts w:ascii="Calibri" w:hAnsi="Calibri" w:eastAsia="Arial Unicode MS"/>
          <w:b w:val="0"/>
          <w:color w:val="374151"/>
          <w:sz w:val="22"/>
        </w:rPr>
        <w:t>。</w:t>
      </w:r>
    </w:p>
    <w:p>
      <w:pPr>
        <w:pStyle w:val="ListNumber"/>
      </w:pPr>
      <w:r>
        <w:rPr>
          <w:rFonts w:ascii="Calibri" w:hAnsi="Calibri" w:eastAsia="Arial Unicode MS"/>
          <w:b w:val="0"/>
          <w:color w:val="374151"/>
          <w:sz w:val="22"/>
        </w:rPr>
        <w:t xml:space="preserve">如需导出流水，点击弹窗中的 </w:t>
      </w:r>
      <w:r>
        <w:rPr>
          <w:rFonts w:ascii="Consolas" w:hAnsi="Consolas" w:eastAsia="Arial Unicode MS"/>
          <w:color w:val="111827"/>
          <w:sz w:val="21"/>
          <w:shd w:fill="F3F4F6"/>
        </w:rPr>
        <w:t>导出</w:t>
      </w:r>
      <w:r>
        <w:rPr>
          <w:rFonts w:ascii="Calibri" w:hAnsi="Calibri" w:eastAsia="Arial Unicode MS"/>
          <w:b w:val="0"/>
          <w:color w:val="374151"/>
          <w:sz w:val="22"/>
        </w:rPr>
        <w:t>。</w:t>
      </w:r>
    </w:p>
    <w:p>
      <w:pPr>
        <w:pStyle w:val="Heading3"/>
      </w:pPr>
      <w:r>
        <w:rPr>
          <w:rFonts w:ascii="Calibri" w:hAnsi="Calibri" w:eastAsia="Arial Unicode MS"/>
          <w:b/>
          <w:color w:val="374151"/>
          <w:sz w:val="22"/>
        </w:rPr>
        <w:t>4. 库存数量口径</w:t>
      </w:r>
    </w:p>
    <w:tbl>
      <w:tblPr>
        <w:tblStyle w:val="TableGrid"/>
        <w:tblW w:type="dxa" w:w="9360"/>
        <w:jc w:val="left"/>
        <w:tblLayout w:type="fixed"/>
        <w:tblLook w:firstColumn="1" w:firstRow="1" w:lastColumn="0" w:lastRow="0" w:noHBand="0" w:noVBand="1" w:val="04A0"/>
        <w:tblInd w:type="dxa" w:w="120"/>
      </w:tblPr>
      <w:tblGrid>
        <w:gridCol w:w="2520"/>
        <w:gridCol w:w="6840"/>
      </w:tblGrid>
      <w:tr>
        <w:trPr/>
        <w:tc>
          <w:tcPr>
            <w:tcW w:type="dxa" w:w="2520"/>
            <w:tcMar>
              <w:top w:w="80" w:type="dxa"/>
              <w:bottom w:w="80" w:type="dxa"/>
              <w:start w:w="120" w:type="dxa"/>
              <w:end w:w="120" w:type="dxa"/>
            </w:tcMar>
            <w:vAlign w:val="center"/>
            <w:shd w:fill="E8EEF5"/>
          </w:tcPr>
          <w:p>
            <w:pPr>
              <w:spacing w:before="0" w:after="0" w:line="276" w:lineRule="auto"/>
              <w:jc w:val="left"/>
            </w:pPr>
            <w:r>
              <w:rPr>
                <w:rFonts w:ascii="Calibri" w:hAnsi="Calibri" w:eastAsia="Arial Unicode MS"/>
                <w:b/>
                <w:color w:val="1F2937"/>
                <w:sz w:val="21"/>
              </w:rPr>
              <w:t>字段</w:t>
            </w:r>
          </w:p>
        </w:tc>
        <w:tc>
          <w:tcPr>
            <w:tcW w:type="dxa" w:w="6840"/>
            <w:tcMar>
              <w:top w:w="80" w:type="dxa"/>
              <w:bottom w:w="80" w:type="dxa"/>
              <w:start w:w="120" w:type="dxa"/>
              <w:end w:w="120" w:type="dxa"/>
            </w:tcMar>
            <w:vAlign w:val="center"/>
            <w:shd w:fill="E8EEF5"/>
          </w:tcPr>
          <w:p>
            <w:pPr>
              <w:spacing w:before="0" w:after="0" w:line="276" w:lineRule="auto"/>
              <w:jc w:val="left"/>
            </w:pPr>
            <w:r>
              <w:rPr>
                <w:rFonts w:ascii="Calibri" w:hAnsi="Calibri" w:eastAsia="Arial Unicode MS"/>
                <w:b/>
                <w:color w:val="1F2937"/>
                <w:sz w:val="21"/>
              </w:rPr>
              <w:t>说明</w:t>
            </w:r>
          </w:p>
        </w:tc>
      </w:tr>
      <w:tr>
        <w:trPr/>
        <w:tc>
          <w:tcPr>
            <w:tcW w:type="dxa" w:w="2520"/>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当前库存量</w:t>
            </w:r>
          </w:p>
        </w:tc>
        <w:tc>
          <w:tcPr>
            <w:tcW w:type="dxa" w:w="6840"/>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当前账面库存数量</w:t>
            </w:r>
          </w:p>
        </w:tc>
      </w:tr>
      <w:tr>
        <w:trPr/>
        <w:tc>
          <w:tcPr>
            <w:tcW w:type="dxa" w:w="2520"/>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冻结数量</w:t>
            </w:r>
          </w:p>
        </w:tc>
        <w:tc>
          <w:tcPr>
            <w:tcW w:type="dxa" w:w="6840"/>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已提交但尚未归档或释放的库存占用数量</w:t>
            </w:r>
          </w:p>
        </w:tc>
      </w:tr>
      <w:tr>
        <w:trPr/>
        <w:tc>
          <w:tcPr>
            <w:tcW w:type="dxa" w:w="2520"/>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可用库存量</w:t>
            </w:r>
          </w:p>
        </w:tc>
        <w:tc>
          <w:tcPr>
            <w:tcW w:type="dxa" w:w="6840"/>
            <w:tcMar>
              <w:top w:w="80" w:type="dxa"/>
              <w:bottom w:w="80" w:type="dxa"/>
              <w:start w:w="120" w:type="dxa"/>
              <w:end w:w="120" w:type="dxa"/>
            </w:tcMar>
            <w:vAlign w:val="center"/>
          </w:tcPr>
          <w:p>
            <w:pPr>
              <w:spacing w:before="0" w:after="0" w:line="276" w:lineRule="auto"/>
              <w:jc w:val="left"/>
            </w:pPr>
            <w:r>
              <w:rPr>
                <w:rFonts w:ascii="Calibri" w:hAnsi="Calibri" w:eastAsia="Arial Unicode MS"/>
                <w:b w:val="0"/>
                <w:color w:val="1F2937"/>
                <w:sz w:val="21"/>
              </w:rPr>
              <w:t>当前库存量减去冻结数量后的可用数量</w:t>
            </w:r>
          </w:p>
        </w:tc>
      </w:tr>
    </w:tbl>
    <w:p/>
    <w:p>
      <w:pPr>
        <w:pStyle w:val="Heading2"/>
      </w:pPr>
      <w:r>
        <w:rPr>
          <w:rFonts w:ascii="Calibri" w:hAnsi="Calibri" w:eastAsia="Arial Unicode MS"/>
          <w:b/>
          <w:color w:val="374151"/>
          <w:sz w:val="22"/>
        </w:rPr>
        <w:t>七、库存业务处理注意事项</w:t>
      </w:r>
    </w:p>
    <w:p>
      <w:pPr>
        <w:pStyle w:val="ListNumber"/>
      </w:pPr>
      <w:r>
        <w:rPr>
          <w:rFonts w:ascii="Calibri" w:hAnsi="Calibri" w:eastAsia="Arial Unicode MS"/>
          <w:b w:val="0"/>
          <w:color w:val="374151"/>
          <w:sz w:val="22"/>
        </w:rPr>
        <w:t>入库前应核对来源单据和材料清单。</w:t>
      </w:r>
    </w:p>
    <w:p>
      <w:pPr>
        <w:pStyle w:val="ListNumber"/>
      </w:pPr>
      <w:r>
        <w:rPr>
          <w:rFonts w:ascii="Calibri" w:hAnsi="Calibri" w:eastAsia="Arial Unicode MS"/>
          <w:b w:val="0"/>
          <w:color w:val="374151"/>
          <w:sz w:val="22"/>
        </w:rPr>
        <w:t>出库前应核对可用库存和出库数量。</w:t>
      </w:r>
    </w:p>
    <w:p>
      <w:pPr>
        <w:pStyle w:val="ListNumber"/>
      </w:pPr>
      <w:r>
        <w:rPr>
          <w:rFonts w:ascii="Calibri" w:hAnsi="Calibri" w:eastAsia="Arial Unicode MS"/>
          <w:b w:val="0"/>
          <w:color w:val="374151"/>
          <w:sz w:val="22"/>
        </w:rPr>
        <w:t>盘点差异不会直接改库存，需要通过盘盈入库或盘亏出库闭环处理。</w:t>
      </w:r>
    </w:p>
    <w:p>
      <w:pPr>
        <w:pStyle w:val="ListNumber"/>
      </w:pPr>
      <w:r>
        <w:rPr>
          <w:rFonts w:ascii="Calibri" w:hAnsi="Calibri" w:eastAsia="Arial Unicode MS"/>
          <w:b w:val="0"/>
          <w:color w:val="374151"/>
          <w:sz w:val="22"/>
        </w:rPr>
        <w:t>库存异常时应优先查看库存流水和关联单据。</w:t>
      </w:r>
    </w:p>
    <w:p>
      <w:pPr>
        <w:pStyle w:val="ListNumber"/>
      </w:pPr>
      <w:r>
        <w:rPr>
          <w:rFonts w:ascii="Calibri" w:hAnsi="Calibri" w:eastAsia="Arial Unicode MS"/>
          <w:b w:val="0"/>
          <w:color w:val="374151"/>
          <w:sz w:val="22"/>
        </w:rPr>
        <w:t>同一种材料在不同项目、仓库下可能展示为不同库存行，应注意查询维度。</w:t>
      </w:r>
    </w:p>
    <w:p>
      <w:r>
        <w:br w:type="page"/>
      </w:r>
    </w:p>
    <w:p>
      <w:pPr>
        <w:pStyle w:val="Heading1"/>
      </w:pPr>
      <w:r>
        <w:rPr>
          <w:rFonts w:ascii="Calibri" w:hAnsi="Calibri" w:eastAsia="Arial Unicode MS"/>
          <w:b/>
          <w:color w:val="374151"/>
          <w:sz w:val="22"/>
        </w:rPr>
        <w:t>第六章 初始化盘点建账说明</w:t>
      </w:r>
    </w:p>
    <w:p>
      <w:pPr>
        <w:pStyle w:val="Heading2"/>
      </w:pPr>
      <w:r>
        <w:rPr>
          <w:rFonts w:ascii="Calibri" w:hAnsi="Calibri" w:eastAsia="Arial Unicode MS"/>
          <w:b/>
          <w:color w:val="374151"/>
          <w:sz w:val="22"/>
        </w:rPr>
        <w:t>一、适用场景</w:t>
      </w:r>
    </w:p>
    <w:p>
      <w:pPr/>
      <w:r>
        <w:rPr>
          <w:rFonts w:ascii="Calibri" w:hAnsi="Calibri" w:eastAsia="Arial Unicode MS"/>
          <w:b w:val="0"/>
          <w:color w:val="374151"/>
          <w:sz w:val="22"/>
        </w:rPr>
        <w:t>初始化盘点建账适用于系统上线前项目现场已经存在材料库存的场景。该场景通过一次盘点确认现场实际库存，并通过盘盈待入库完成期初库存入账。</w:t>
      </w:r>
    </w:p>
    <w:p>
      <w:pPr>
        <w:pStyle w:val="Heading2"/>
      </w:pPr>
      <w:r>
        <w:rPr>
          <w:rFonts w:ascii="Calibri" w:hAnsi="Calibri" w:eastAsia="Arial Unicode MS"/>
          <w:b/>
          <w:color w:val="374151"/>
          <w:sz w:val="22"/>
        </w:rPr>
        <w:t>二、建账前提</w:t>
      </w:r>
    </w:p>
    <w:p>
      <w:pPr/>
      <w:r>
        <w:rPr>
          <w:rFonts w:ascii="Calibri" w:hAnsi="Calibri" w:eastAsia="Arial Unicode MS"/>
          <w:b w:val="0"/>
          <w:color w:val="374151"/>
          <w:sz w:val="22"/>
        </w:rPr>
        <w:t>在办理初始化盘点建账前，应先确认以下条件：</w:t>
      </w:r>
    </w:p>
    <w:p>
      <w:pPr>
        <w:pStyle w:val="ListNumber"/>
      </w:pPr>
      <w:r>
        <w:rPr>
          <w:rFonts w:ascii="Calibri" w:hAnsi="Calibri" w:eastAsia="Arial Unicode MS"/>
          <w:b w:val="0"/>
          <w:color w:val="374151"/>
          <w:sz w:val="22"/>
        </w:rPr>
        <w:t>项目、标段、仓库等基础资料已完成。</w:t>
      </w:r>
    </w:p>
    <w:p>
      <w:pPr>
        <w:pStyle w:val="ListNumber"/>
      </w:pPr>
      <w:r>
        <w:rPr>
          <w:rFonts w:ascii="Calibri" w:hAnsi="Calibri" w:eastAsia="Arial Unicode MS"/>
          <w:b w:val="0"/>
          <w:color w:val="374151"/>
          <w:sz w:val="22"/>
        </w:rPr>
        <w:t>盘点范围和盘点责任人已明确。</w:t>
      </w:r>
    </w:p>
    <w:p>
      <w:pPr>
        <w:pStyle w:val="ListNumber"/>
      </w:pPr>
      <w:r>
        <w:rPr>
          <w:rFonts w:ascii="Calibri" w:hAnsi="Calibri" w:eastAsia="Arial Unicode MS"/>
          <w:b w:val="0"/>
          <w:color w:val="374151"/>
          <w:sz w:val="22"/>
        </w:rPr>
        <w:t>现场已有库存需要纳入系统账。</w:t>
      </w:r>
    </w:p>
    <w:p>
      <w:pPr>
        <w:pStyle w:val="Heading2"/>
      </w:pPr>
      <w:r>
        <w:rPr>
          <w:rFonts w:ascii="Calibri" w:hAnsi="Calibri" w:eastAsia="Arial Unicode MS"/>
          <w:b/>
          <w:color w:val="374151"/>
          <w:sz w:val="22"/>
        </w:rPr>
        <w:t>三、初始化盘点流程</w:t>
      </w:r>
    </w:p>
    <w:p>
      <w:pPr/>
      <w:r>
        <w:rPr>
          <w:rFonts w:ascii="Calibri" w:hAnsi="Calibri" w:eastAsia="Arial Unicode MS"/>
          <w:b w:val="0"/>
          <w:color w:val="374151"/>
          <w:sz w:val="22"/>
        </w:rPr>
        <w:t>推荐主流程：</w:t>
      </w:r>
    </w:p>
    <w:p>
      <w:pPr/>
      <w:r>
        <w:rPr>
          <w:rFonts w:ascii="Consolas" w:hAnsi="Consolas" w:eastAsia="Arial Unicode MS"/>
          <w:color w:val="111827"/>
          <w:sz w:val="21"/>
          <w:shd w:fill="F3F4F6"/>
        </w:rPr>
        <w:t>初始化盘点计划 &gt; 录入现场实际库存 &gt; 提交盘点结果 &gt; 生成盘盈待入库 &gt; 办理盘盈入库 &gt; 形成物资台账期初库存</w:t>
      </w:r>
    </w:p>
    <w:p>
      <w:pPr>
        <w:keepLines/>
        <w:spacing w:before="120" w:after="160"/>
        <w:jc w:val="center"/>
      </w:pPr>
      <w:r>
        <w:drawing>
          <wp:inline xmlns:a="http://schemas.openxmlformats.org/drawingml/2006/main" xmlns:pic="http://schemas.openxmlformats.org/drawingml/2006/picture">
            <wp:extent cx="5943600" cy="3343275"/>
            <wp:docPr id="38" name="Picture 38"/>
            <wp:cNvGraphicFramePr>
              <a:graphicFrameLocks noChangeAspect="1"/>
            </wp:cNvGraphicFramePr>
            <a:graphic>
              <a:graphicData uri="http://schemas.openxmlformats.org/drawingml/2006/picture">
                <pic:pic>
                  <pic:nvPicPr>
                    <pic:cNvPr id="0" name="IMG-034.png"/>
                    <pic:cNvPicPr/>
                  </pic:nvPicPr>
                  <pic:blipFill>
                    <a:blip r:embed="rId42"/>
                    <a:stretch>
                      <a:fillRect/>
                    </a:stretch>
                  </pic:blipFill>
                  <pic:spPr>
                    <a:xfrm>
                      <a:off x="0" y="0"/>
                      <a:ext cx="5943600" cy="3343275"/>
                    </a:xfrm>
                    <a:prstGeom prst="rect"/>
                  </pic:spPr>
                </pic:pic>
              </a:graphicData>
            </a:graphic>
          </wp:inline>
        </w:drawing>
      </w:r>
    </w:p>
    <w:p>
      <w:pPr/>
      <w:r>
        <w:rPr>
          <w:rFonts w:ascii="Calibri" w:hAnsi="Calibri" w:eastAsia="Arial Unicode MS"/>
          <w:b w:val="0"/>
          <w:color w:val="374151"/>
          <w:sz w:val="22"/>
        </w:rPr>
        <w:t>详细步骤：</w:t>
      </w:r>
    </w:p>
    <w:p>
      <w:pPr>
        <w:pStyle w:val="ListNumber"/>
      </w:pPr>
      <w:r>
        <w:rPr>
          <w:rFonts w:ascii="Calibri" w:hAnsi="Calibri" w:eastAsia="Arial Unicode MS"/>
          <w:b w:val="0"/>
          <w:color w:val="374151"/>
          <w:sz w:val="22"/>
        </w:rPr>
        <w:t xml:space="preserve">进入 </w:t>
      </w:r>
      <w:r>
        <w:rPr>
          <w:rFonts w:ascii="Consolas" w:hAnsi="Consolas" w:eastAsia="Arial Unicode MS"/>
          <w:color w:val="111827"/>
          <w:sz w:val="21"/>
          <w:shd w:fill="F3F4F6"/>
        </w:rPr>
        <w:t>盘点计划</w:t>
      </w:r>
      <w:r>
        <w:rPr>
          <w:rFonts w:ascii="Calibri" w:hAnsi="Calibri" w:eastAsia="Arial Unicode MS"/>
          <w:b w:val="0"/>
          <w:color w:val="374151"/>
          <w:sz w:val="22"/>
        </w:rPr>
        <w:t xml:space="preserve"> 列表，点击新增计划。</w:t>
      </w:r>
    </w:p>
    <w:p>
      <w:pPr>
        <w:pStyle w:val="ListNumber"/>
      </w:pPr>
      <w:r>
        <w:rPr>
          <w:rFonts w:ascii="Calibri" w:hAnsi="Calibri" w:eastAsia="Arial Unicode MS"/>
          <w:b w:val="0"/>
          <w:color w:val="374151"/>
          <w:sz w:val="22"/>
        </w:rPr>
        <w:t>选择项目、标段和仓库，盘点类型可按实际管理要求选择专项盘点或初始化相关类型。</w:t>
      </w:r>
    </w:p>
    <w:p>
      <w:pPr>
        <w:pStyle w:val="ListNumber"/>
      </w:pPr>
      <w:r>
        <w:rPr>
          <w:rFonts w:ascii="Calibri" w:hAnsi="Calibri" w:eastAsia="Arial Unicode MS"/>
          <w:b w:val="0"/>
          <w:color w:val="374151"/>
          <w:sz w:val="22"/>
        </w:rPr>
        <w:t xml:space="preserve">选择盘点范围。初始化盘点建账时，应选择 </w:t>
      </w:r>
      <w:r>
        <w:rPr>
          <w:rFonts w:ascii="Consolas" w:hAnsi="Consolas" w:eastAsia="Arial Unicode MS"/>
          <w:color w:val="111827"/>
          <w:sz w:val="21"/>
          <w:shd w:fill="F3F4F6"/>
        </w:rPr>
        <w:t>按指定材料</w:t>
      </w:r>
      <w:r>
        <w:rPr>
          <w:rFonts w:ascii="Calibri" w:hAnsi="Calibri" w:eastAsia="Arial Unicode MS"/>
          <w:b w:val="0"/>
          <w:color w:val="374151"/>
          <w:sz w:val="22"/>
        </w:rPr>
        <w:t xml:space="preserve">，并通过 </w:t>
      </w:r>
      <w:r>
        <w:rPr>
          <w:rFonts w:ascii="Consolas" w:hAnsi="Consolas" w:eastAsia="Arial Unicode MS"/>
          <w:color w:val="111827"/>
          <w:sz w:val="21"/>
          <w:shd w:fill="F3F4F6"/>
        </w:rPr>
        <w:t>选择材料</w:t>
      </w:r>
      <w:r>
        <w:rPr>
          <w:rFonts w:ascii="Calibri" w:hAnsi="Calibri" w:eastAsia="Arial Unicode MS"/>
          <w:b w:val="0"/>
          <w:color w:val="374151"/>
          <w:sz w:val="22"/>
        </w:rPr>
        <w:t xml:space="preserve"> 补充本次需要建账的材料范围；不能选择 </w:t>
      </w:r>
      <w:r>
        <w:rPr>
          <w:rFonts w:ascii="Consolas" w:hAnsi="Consolas" w:eastAsia="Arial Unicode MS"/>
          <w:color w:val="111827"/>
          <w:sz w:val="21"/>
          <w:shd w:fill="F3F4F6"/>
        </w:rPr>
        <w:t>按仓库全部</w:t>
      </w:r>
      <w:r>
        <w:rPr>
          <w:rFonts w:ascii="Calibri" w:hAnsi="Calibri" w:eastAsia="Arial Unicode MS"/>
          <w:b w:val="0"/>
          <w:color w:val="374151"/>
          <w:sz w:val="22"/>
        </w:rPr>
        <w:t>，因为系统初始状态下仓库通常没有库存材料，无法自动带出任何材料。</w:t>
      </w:r>
    </w:p>
    <w:p>
      <w:pPr>
        <w:pStyle w:val="ListNumber"/>
      </w:pPr>
      <w:r>
        <w:rPr>
          <w:rFonts w:ascii="Calibri" w:hAnsi="Calibri" w:eastAsia="Arial Unicode MS"/>
          <w:b w:val="0"/>
          <w:color w:val="374151"/>
          <w:sz w:val="22"/>
        </w:rPr>
        <w:t>提交盘点计划并完成流程后，由指定盘点人员进入盘点执行页。</w:t>
      </w:r>
    </w:p>
    <w:p>
      <w:pPr>
        <w:pStyle w:val="ListNumber"/>
      </w:pPr>
      <w:r>
        <w:rPr>
          <w:rFonts w:ascii="Calibri" w:hAnsi="Calibri" w:eastAsia="Arial Unicode MS"/>
          <w:b w:val="0"/>
          <w:color w:val="374151"/>
          <w:sz w:val="22"/>
        </w:rPr>
        <w:t>按现场实际库存逐项录入盘点数量。对于系统账面库存为空或为 0、现场实际存在数量的材料，提交后会形成盘盈结果。</w:t>
      </w:r>
    </w:p>
    <w:p>
      <w:pPr>
        <w:pStyle w:val="ListNumber"/>
      </w:pPr>
      <w:r>
        <w:rPr>
          <w:rFonts w:ascii="Calibri" w:hAnsi="Calibri" w:eastAsia="Arial Unicode MS"/>
          <w:b w:val="0"/>
          <w:color w:val="374151"/>
          <w:sz w:val="22"/>
        </w:rPr>
        <w:t>提交盘点结果后，进入入库模块的盘盈待入库页面，查询本次初始化盘点生成的盘盈数据。</w:t>
      </w:r>
    </w:p>
    <w:p>
      <w:pPr>
        <w:pStyle w:val="Heading2"/>
      </w:pPr>
      <w:r>
        <w:rPr>
          <w:rFonts w:ascii="Calibri" w:hAnsi="Calibri" w:eastAsia="Arial Unicode MS"/>
          <w:b/>
          <w:color w:val="374151"/>
          <w:sz w:val="22"/>
        </w:rPr>
        <w:t>四、盘盈入库处理</w:t>
      </w:r>
    </w:p>
    <w:p>
      <w:pPr>
        <w:pStyle w:val="ListNumber"/>
      </w:pPr>
      <w:r>
        <w:rPr>
          <w:rFonts w:ascii="Calibri" w:hAnsi="Calibri" w:eastAsia="Arial Unicode MS"/>
          <w:b w:val="0"/>
          <w:color w:val="374151"/>
          <w:sz w:val="22"/>
        </w:rPr>
        <w:t>在盘盈待入库列表中找到本次初始化盘点生成的数据。</w:t>
      </w:r>
    </w:p>
    <w:p>
      <w:pPr>
        <w:pStyle w:val="ListNumber"/>
      </w:pPr>
      <w:r>
        <w:rPr>
          <w:rFonts w:ascii="Calibri" w:hAnsi="Calibri" w:eastAsia="Arial Unicode MS"/>
          <w:b w:val="0"/>
          <w:color w:val="374151"/>
          <w:sz w:val="22"/>
        </w:rPr>
        <w:t>点击快速入库，核对基础信息、来源信息和材料清单。</w:t>
      </w:r>
    </w:p>
    <w:p>
      <w:pPr>
        <w:pStyle w:val="ListNumber"/>
      </w:pPr>
      <w:r>
        <w:rPr>
          <w:rFonts w:ascii="Calibri" w:hAnsi="Calibri" w:eastAsia="Arial Unicode MS"/>
          <w:b w:val="0"/>
          <w:color w:val="374151"/>
          <w:sz w:val="22"/>
        </w:rPr>
        <w:t>补充库位、单价、税率等字段。</w:t>
      </w:r>
    </w:p>
    <w:p>
      <w:pPr>
        <w:pStyle w:val="ListNumber"/>
      </w:pPr>
      <w:r>
        <w:rPr>
          <w:rFonts w:ascii="Calibri" w:hAnsi="Calibri" w:eastAsia="Arial Unicode MS"/>
          <w:b w:val="0"/>
          <w:color w:val="374151"/>
          <w:sz w:val="22"/>
        </w:rPr>
        <w:t>点击保存或提交。</w:t>
      </w:r>
    </w:p>
    <w:p>
      <w:pPr>
        <w:pStyle w:val="ListNumber"/>
      </w:pPr>
      <w:r>
        <w:rPr>
          <w:rFonts w:ascii="Calibri" w:hAnsi="Calibri" w:eastAsia="Arial Unicode MS"/>
          <w:b w:val="0"/>
          <w:color w:val="374151"/>
          <w:sz w:val="22"/>
        </w:rPr>
        <w:t>待流程完成后，完成正式入库。</w:t>
      </w:r>
    </w:p>
    <w:p>
      <w:pPr>
        <w:keepLines/>
        <w:spacing w:before="120" w:after="160"/>
        <w:jc w:val="center"/>
      </w:pPr>
      <w:r>
        <w:drawing>
          <wp:inline xmlns:a="http://schemas.openxmlformats.org/drawingml/2006/main" xmlns:pic="http://schemas.openxmlformats.org/drawingml/2006/picture">
            <wp:extent cx="5943600" cy="3343275"/>
            <wp:docPr id="39" name="Picture 39"/>
            <wp:cNvGraphicFramePr>
              <a:graphicFrameLocks noChangeAspect="1"/>
            </wp:cNvGraphicFramePr>
            <a:graphic>
              <a:graphicData uri="http://schemas.openxmlformats.org/drawingml/2006/picture">
                <pic:pic>
                  <pic:nvPicPr>
                    <pic:cNvPr id="0" name="IMG-039.png"/>
                    <pic:cNvPicPr/>
                  </pic:nvPicPr>
                  <pic:blipFill>
                    <a:blip r:embed="rId47"/>
                    <a:stretch>
                      <a:fillRect/>
                    </a:stretch>
                  </pic:blipFill>
                  <pic:spPr>
                    <a:xfrm>
                      <a:off x="0" y="0"/>
                      <a:ext cx="5943600" cy="3343275"/>
                    </a:xfrm>
                    <a:prstGeom prst="rect"/>
                  </pic:spPr>
                </pic:pic>
              </a:graphicData>
            </a:graphic>
          </wp:inline>
        </w:drawing>
      </w:r>
    </w:p>
    <w:p>
      <w:pPr>
        <w:pStyle w:val="Heading2"/>
      </w:pPr>
      <w:r>
        <w:rPr>
          <w:rFonts w:ascii="Calibri" w:hAnsi="Calibri" w:eastAsia="Arial Unicode MS"/>
          <w:b/>
          <w:color w:val="374151"/>
          <w:sz w:val="22"/>
        </w:rPr>
        <w:t>五、建账完成确认</w:t>
      </w:r>
    </w:p>
    <w:p>
      <w:pPr>
        <w:pStyle w:val="ListNumber"/>
      </w:pPr>
      <w:r>
        <w:rPr>
          <w:rFonts w:ascii="Calibri" w:hAnsi="Calibri" w:eastAsia="Arial Unicode MS"/>
          <w:b w:val="0"/>
          <w:color w:val="374151"/>
          <w:sz w:val="22"/>
        </w:rPr>
        <w:t>进入物资台账查看在线库存。</w:t>
      </w:r>
    </w:p>
    <w:p>
      <w:pPr>
        <w:pStyle w:val="ListNumber"/>
      </w:pPr>
      <w:r>
        <w:rPr>
          <w:rFonts w:ascii="Calibri" w:hAnsi="Calibri" w:eastAsia="Arial Unicode MS"/>
          <w:b w:val="0"/>
          <w:color w:val="374151"/>
          <w:sz w:val="22"/>
        </w:rPr>
        <w:t>核对材料数量、仓库、库位和库存更新时间。</w:t>
      </w:r>
    </w:p>
    <w:p>
      <w:pPr>
        <w:pStyle w:val="ListNumber"/>
      </w:pPr>
      <w:r>
        <w:rPr>
          <w:rFonts w:ascii="Calibri" w:hAnsi="Calibri" w:eastAsia="Arial Unicode MS"/>
          <w:b w:val="0"/>
          <w:color w:val="374151"/>
          <w:sz w:val="22"/>
        </w:rPr>
        <w:t>如需追溯，查看本次盘点记录、入库记录和库存流水。</w:t>
      </w:r>
    </w:p>
    <w:p>
      <w:pPr>
        <w:keepLines/>
        <w:spacing w:before="120" w:after="160"/>
        <w:jc w:val="center"/>
      </w:pPr>
      <w:r>
        <w:drawing>
          <wp:inline xmlns:a="http://schemas.openxmlformats.org/drawingml/2006/main" xmlns:pic="http://schemas.openxmlformats.org/drawingml/2006/picture">
            <wp:extent cx="5943600" cy="3343275"/>
            <wp:docPr id="40" name="Picture 40"/>
            <wp:cNvGraphicFramePr>
              <a:graphicFrameLocks noChangeAspect="1"/>
            </wp:cNvGraphicFramePr>
            <a:graphic>
              <a:graphicData uri="http://schemas.openxmlformats.org/drawingml/2006/picture">
                <pic:pic>
                  <pic:nvPicPr>
                    <pic:cNvPr id="0" name="IMG-040.png"/>
                    <pic:cNvPicPr/>
                  </pic:nvPicPr>
                  <pic:blipFill>
                    <a:blip r:embed="rId48"/>
                    <a:stretch>
                      <a:fillRect/>
                    </a:stretch>
                  </pic:blipFill>
                  <pic:spPr>
                    <a:xfrm>
                      <a:off x="0" y="0"/>
                      <a:ext cx="5943600" cy="3343275"/>
                    </a:xfrm>
                    <a:prstGeom prst="rect"/>
                  </pic:spPr>
                </pic:pic>
              </a:graphicData>
            </a:graphic>
          </wp:inline>
        </w:drawing>
      </w:r>
    </w:p>
    <w:p>
      <w:pPr>
        <w:pStyle w:val="Heading2"/>
      </w:pPr>
      <w:r>
        <w:rPr>
          <w:rFonts w:ascii="Calibri" w:hAnsi="Calibri" w:eastAsia="Arial Unicode MS"/>
          <w:b/>
          <w:color w:val="374151"/>
          <w:sz w:val="22"/>
        </w:rPr>
        <w:t>六、注意事项</w:t>
      </w:r>
    </w:p>
    <w:p>
      <w:pPr>
        <w:pStyle w:val="ListBullet"/>
      </w:pPr>
      <w:r>
        <w:rPr>
          <w:rFonts w:ascii="Calibri" w:hAnsi="Calibri" w:eastAsia="Arial Unicode MS"/>
          <w:b w:val="0"/>
          <w:color w:val="374151"/>
          <w:sz w:val="22"/>
        </w:rPr>
        <w:t>初始化盘点建账不能直接修改物资台账，只能通过发起一次初始化盘点并完成盘盈入库的方式实现期初建账。</w:t>
      </w:r>
    </w:p>
    <w:p>
      <w:pPr>
        <w:pStyle w:val="ListBullet"/>
      </w:pPr>
      <w:r>
        <w:rPr>
          <w:rFonts w:ascii="Calibri" w:hAnsi="Calibri" w:eastAsia="Arial Unicode MS"/>
          <w:b w:val="0"/>
          <w:color w:val="374151"/>
          <w:sz w:val="22"/>
        </w:rPr>
        <w:t>通过盘点和盘盈入库形成期初库存，可以同时保留盘点记录、入库记录和库存流水，便于审计和追溯。</w:t>
      </w:r>
    </w:p>
    <w:p>
      <w:r>
        <w:br w:type="page"/>
      </w:r>
    </w:p>
    <w:p>
      <w:pPr>
        <w:pStyle w:val="Heading1"/>
      </w:pPr>
      <w:r>
        <w:rPr>
          <w:rFonts w:ascii="Calibri" w:hAnsi="Calibri" w:eastAsia="Arial Unicode MS"/>
          <w:b/>
          <w:color w:val="374151"/>
          <w:sz w:val="22"/>
        </w:rPr>
        <w:t>第七章 余废料处理说明</w:t>
      </w:r>
    </w:p>
    <w:p>
      <w:pPr>
        <w:pStyle w:val="Heading2"/>
      </w:pPr>
      <w:r>
        <w:rPr>
          <w:rFonts w:ascii="Calibri" w:hAnsi="Calibri" w:eastAsia="Arial Unicode MS"/>
          <w:b/>
          <w:color w:val="374151"/>
          <w:sz w:val="22"/>
        </w:rPr>
        <w:t>一、业务说明</w:t>
      </w:r>
    </w:p>
    <w:p>
      <w:pPr/>
      <w:r>
        <w:rPr>
          <w:rFonts w:ascii="Calibri" w:hAnsi="Calibri" w:eastAsia="Arial Unicode MS"/>
          <w:b w:val="0"/>
          <w:color w:val="374151"/>
          <w:sz w:val="22"/>
        </w:rPr>
        <w:t>余废料处理用于登记项目现场形成的余料、废料处置申请单，并形成后续审批、处理结果留痕以及库存联动记录。</w:t>
      </w:r>
    </w:p>
    <w:p>
      <w:pPr/>
      <w:r>
        <w:rPr>
          <w:rFonts w:ascii="Calibri" w:hAnsi="Calibri" w:eastAsia="Arial Unicode MS"/>
          <w:b w:val="0"/>
          <w:color w:val="374151"/>
          <w:sz w:val="22"/>
        </w:rPr>
        <w:t>当前已知路径：</w:t>
      </w:r>
      <w:r>
        <w:rPr>
          <w:rFonts w:ascii="Consolas" w:hAnsi="Consolas" w:eastAsia="Arial Unicode MS"/>
          <w:color w:val="111827"/>
          <w:sz w:val="21"/>
          <w:shd w:fill="F3F4F6"/>
        </w:rPr>
        <w:t>物资管理 &gt; 余废料处理</w:t>
      </w:r>
    </w:p>
    <w:p>
      <w:pPr>
        <w:keepLines/>
        <w:spacing w:before="120" w:after="160"/>
        <w:jc w:val="center"/>
      </w:pPr>
      <w:r>
        <w:drawing>
          <wp:inline xmlns:a="http://schemas.openxmlformats.org/drawingml/2006/main" xmlns:pic="http://schemas.openxmlformats.org/drawingml/2006/picture">
            <wp:extent cx="5943600" cy="3343275"/>
            <wp:docPr id="41" name="Picture 41"/>
            <wp:cNvGraphicFramePr>
              <a:graphicFrameLocks noChangeAspect="1"/>
            </wp:cNvGraphicFramePr>
            <a:graphic>
              <a:graphicData uri="http://schemas.openxmlformats.org/drawingml/2006/picture">
                <pic:pic>
                  <pic:nvPicPr>
                    <pic:cNvPr id="0" name="IMG-041.png"/>
                    <pic:cNvPicPr/>
                  </pic:nvPicPr>
                  <pic:blipFill>
                    <a:blip r:embed="rId49"/>
                    <a:stretch>
                      <a:fillRect/>
                    </a:stretch>
                  </pic:blipFill>
                  <pic:spPr>
                    <a:xfrm>
                      <a:off x="0" y="0"/>
                      <a:ext cx="5943600" cy="3343275"/>
                    </a:xfrm>
                    <a:prstGeom prst="rect"/>
                  </pic:spPr>
                </pic:pic>
              </a:graphicData>
            </a:graphic>
          </wp:inline>
        </w:drawing>
      </w:r>
    </w:p>
    <w:p>
      <w:pPr>
        <w:pStyle w:val="Heading2"/>
      </w:pPr>
      <w:r>
        <w:rPr>
          <w:rFonts w:ascii="Calibri" w:hAnsi="Calibri" w:eastAsia="Arial Unicode MS"/>
          <w:b/>
          <w:color w:val="374151"/>
          <w:sz w:val="22"/>
        </w:rPr>
        <w:t>二、余废料申请单维护</w:t>
      </w:r>
    </w:p>
    <w:p>
      <w:pPr/>
      <w:r>
        <w:rPr>
          <w:rFonts w:ascii="Calibri" w:hAnsi="Calibri" w:eastAsia="Arial Unicode MS"/>
          <w:b w:val="0"/>
          <w:color w:val="374151"/>
          <w:sz w:val="22"/>
        </w:rPr>
        <w:t>余废料处理申请单主要由基础信息和余废料清单两部分组成。</w:t>
      </w:r>
    </w:p>
    <w:p>
      <w:pPr/>
      <w:r>
        <w:rPr>
          <w:rFonts w:ascii="Calibri" w:hAnsi="Calibri" w:eastAsia="Arial Unicode MS"/>
          <w:b w:val="0"/>
          <w:color w:val="374151"/>
          <w:sz w:val="22"/>
        </w:rPr>
        <w:t>基础信息中有一个非常关键的字段：</w:t>
      </w:r>
      <w:r>
        <w:rPr>
          <w:rFonts w:ascii="Consolas" w:hAnsi="Consolas" w:eastAsia="Arial Unicode MS"/>
          <w:color w:val="111827"/>
          <w:sz w:val="21"/>
          <w:shd w:fill="F3F4F6"/>
        </w:rPr>
        <w:t>是否库存材料</w:t>
      </w:r>
      <w:r>
        <w:rPr>
          <w:rFonts w:ascii="Calibri" w:hAnsi="Calibri" w:eastAsia="Arial Unicode MS"/>
          <w:b w:val="0"/>
          <w:color w:val="374151"/>
          <w:sz w:val="22"/>
        </w:rPr>
        <w:t>。该字段直接决定当前余废料处理完成后，系统是否还需要扣减库存。</w:t>
      </w:r>
    </w:p>
    <w:p>
      <w:pPr>
        <w:keepLines/>
        <w:spacing w:before="120" w:after="160"/>
        <w:jc w:val="center"/>
      </w:pPr>
      <w:r>
        <w:drawing>
          <wp:inline xmlns:a="http://schemas.openxmlformats.org/drawingml/2006/main" xmlns:pic="http://schemas.openxmlformats.org/drawingml/2006/picture">
            <wp:extent cx="5943600" cy="3343275"/>
            <wp:docPr id="42" name="Picture 42"/>
            <wp:cNvGraphicFramePr>
              <a:graphicFrameLocks noChangeAspect="1"/>
            </wp:cNvGraphicFramePr>
            <a:graphic>
              <a:graphicData uri="http://schemas.openxmlformats.org/drawingml/2006/picture">
                <pic:pic>
                  <pic:nvPicPr>
                    <pic:cNvPr id="0" name="IMG-042.png"/>
                    <pic:cNvPicPr/>
                  </pic:nvPicPr>
                  <pic:blipFill>
                    <a:blip r:embed="rId50"/>
                    <a:stretch>
                      <a:fillRect/>
                    </a:stretch>
                  </pic:blipFill>
                  <pic:spPr>
                    <a:xfrm>
                      <a:off x="0" y="0"/>
                      <a:ext cx="5943600" cy="3343275"/>
                    </a:xfrm>
                    <a:prstGeom prst="rect"/>
                  </pic:spPr>
                </pic:pic>
              </a:graphicData>
            </a:graphic>
          </wp:inline>
        </w:drawing>
      </w:r>
    </w:p>
    <w:p>
      <w:pPr/>
      <w:r>
        <w:rPr>
          <w:rFonts w:ascii="Calibri" w:hAnsi="Calibri" w:eastAsia="Arial Unicode MS"/>
          <w:b w:val="0"/>
          <w:color w:val="374151"/>
          <w:sz w:val="22"/>
        </w:rPr>
        <w:t>主要字段包括：</w:t>
      </w:r>
    </w:p>
    <w:p>
      <w:pPr>
        <w:pStyle w:val="ListBullet"/>
      </w:pPr>
      <w:r>
        <w:rPr>
          <w:rFonts w:ascii="Calibri" w:hAnsi="Calibri" w:eastAsia="Arial Unicode MS"/>
          <w:b w:val="0"/>
          <w:color w:val="374151"/>
          <w:sz w:val="22"/>
        </w:rPr>
        <w:t>项目</w:t>
      </w:r>
    </w:p>
    <w:p>
      <w:pPr>
        <w:pStyle w:val="ListBullet"/>
      </w:pPr>
      <w:r>
        <w:rPr>
          <w:rFonts w:ascii="Calibri" w:hAnsi="Calibri" w:eastAsia="Arial Unicode MS"/>
          <w:b w:val="0"/>
          <w:color w:val="374151"/>
          <w:sz w:val="22"/>
        </w:rPr>
        <w:t>标段</w:t>
      </w:r>
    </w:p>
    <w:p>
      <w:pPr>
        <w:pStyle w:val="ListBullet"/>
      </w:pPr>
      <w:r>
        <w:rPr>
          <w:rFonts w:ascii="Calibri" w:hAnsi="Calibri" w:eastAsia="Arial Unicode MS"/>
          <w:b w:val="0"/>
          <w:color w:val="374151"/>
          <w:sz w:val="22"/>
        </w:rPr>
        <w:t>是否库存材料</w:t>
      </w:r>
    </w:p>
    <w:p>
      <w:pPr>
        <w:pStyle w:val="ListBullet"/>
      </w:pPr>
      <w:r>
        <w:rPr>
          <w:rFonts w:ascii="Calibri" w:hAnsi="Calibri" w:eastAsia="Arial Unicode MS"/>
          <w:b w:val="0"/>
          <w:color w:val="374151"/>
          <w:sz w:val="22"/>
        </w:rPr>
        <w:t>仓库</w:t>
      </w:r>
    </w:p>
    <w:p>
      <w:pPr>
        <w:pStyle w:val="ListBullet"/>
      </w:pPr>
      <w:r>
        <w:rPr>
          <w:rFonts w:ascii="Calibri" w:hAnsi="Calibri" w:eastAsia="Arial Unicode MS"/>
          <w:b w:val="0"/>
          <w:color w:val="374151"/>
          <w:sz w:val="22"/>
        </w:rPr>
        <w:t>登记人</w:t>
      </w:r>
    </w:p>
    <w:p>
      <w:pPr>
        <w:pStyle w:val="ListBullet"/>
      </w:pPr>
      <w:r>
        <w:rPr>
          <w:rFonts w:ascii="Calibri" w:hAnsi="Calibri" w:eastAsia="Arial Unicode MS"/>
          <w:b w:val="0"/>
          <w:color w:val="374151"/>
          <w:sz w:val="22"/>
        </w:rPr>
        <w:t>登记日期</w:t>
      </w:r>
    </w:p>
    <w:p>
      <w:pPr>
        <w:pStyle w:val="ListBullet"/>
      </w:pPr>
      <w:r>
        <w:rPr>
          <w:rFonts w:ascii="Calibri" w:hAnsi="Calibri" w:eastAsia="Arial Unicode MS"/>
          <w:b w:val="0"/>
          <w:color w:val="374151"/>
          <w:sz w:val="22"/>
        </w:rPr>
        <w:t>备注</w:t>
      </w:r>
    </w:p>
    <w:p>
      <w:pPr/>
      <w:r>
        <w:rPr>
          <w:rFonts w:ascii="Calibri" w:hAnsi="Calibri" w:eastAsia="Arial Unicode MS"/>
          <w:b w:val="0"/>
          <w:color w:val="374151"/>
          <w:sz w:val="22"/>
        </w:rPr>
        <w:t>余废料清单中通常维护：</w:t>
      </w:r>
    </w:p>
    <w:p>
      <w:pPr>
        <w:pStyle w:val="ListBullet"/>
      </w:pPr>
      <w:r>
        <w:rPr>
          <w:rFonts w:ascii="Calibri" w:hAnsi="Calibri" w:eastAsia="Arial Unicode MS"/>
          <w:b w:val="0"/>
          <w:color w:val="374151"/>
          <w:sz w:val="22"/>
        </w:rPr>
        <w:t>物资名称</w:t>
      </w:r>
    </w:p>
    <w:p>
      <w:pPr>
        <w:pStyle w:val="ListBullet"/>
      </w:pPr>
      <w:r>
        <w:rPr>
          <w:rFonts w:ascii="Calibri" w:hAnsi="Calibri" w:eastAsia="Arial Unicode MS"/>
          <w:b w:val="0"/>
          <w:color w:val="374151"/>
          <w:sz w:val="22"/>
        </w:rPr>
        <w:t>规格</w:t>
      </w:r>
    </w:p>
    <w:p>
      <w:pPr>
        <w:pStyle w:val="ListBullet"/>
      </w:pPr>
      <w:r>
        <w:rPr>
          <w:rFonts w:ascii="Calibri" w:hAnsi="Calibri" w:eastAsia="Arial Unicode MS"/>
          <w:b w:val="0"/>
          <w:color w:val="374151"/>
          <w:sz w:val="22"/>
        </w:rPr>
        <w:t>型号</w:t>
      </w:r>
    </w:p>
    <w:p>
      <w:pPr>
        <w:pStyle w:val="ListBullet"/>
      </w:pPr>
      <w:r>
        <w:rPr>
          <w:rFonts w:ascii="Calibri" w:hAnsi="Calibri" w:eastAsia="Arial Unicode MS"/>
          <w:b w:val="0"/>
          <w:color w:val="374151"/>
          <w:sz w:val="22"/>
        </w:rPr>
        <w:t>品牌</w:t>
      </w:r>
    </w:p>
    <w:p>
      <w:pPr>
        <w:pStyle w:val="ListBullet"/>
      </w:pPr>
      <w:r>
        <w:rPr>
          <w:rFonts w:ascii="Calibri" w:hAnsi="Calibri" w:eastAsia="Arial Unicode MS"/>
          <w:b w:val="0"/>
          <w:color w:val="374151"/>
          <w:sz w:val="22"/>
        </w:rPr>
        <w:t>单位</w:t>
      </w:r>
    </w:p>
    <w:p>
      <w:pPr>
        <w:pStyle w:val="ListBullet"/>
      </w:pPr>
      <w:r>
        <w:rPr>
          <w:rFonts w:ascii="Calibri" w:hAnsi="Calibri" w:eastAsia="Arial Unicode MS"/>
          <w:b w:val="0"/>
          <w:color w:val="374151"/>
          <w:sz w:val="22"/>
        </w:rPr>
        <w:t>数量</w:t>
      </w:r>
    </w:p>
    <w:p>
      <w:pPr>
        <w:pStyle w:val="ListBullet"/>
      </w:pPr>
      <w:r>
        <w:rPr>
          <w:rFonts w:ascii="Calibri" w:hAnsi="Calibri" w:eastAsia="Arial Unicode MS"/>
          <w:b w:val="0"/>
          <w:color w:val="374151"/>
          <w:sz w:val="22"/>
        </w:rPr>
        <w:t>计划处置时间</w:t>
      </w:r>
    </w:p>
    <w:p>
      <w:pPr/>
      <w:r>
        <w:rPr>
          <w:rFonts w:ascii="Calibri" w:hAnsi="Calibri" w:eastAsia="Arial Unicode MS"/>
          <w:b w:val="0"/>
          <w:color w:val="374151"/>
          <w:sz w:val="22"/>
        </w:rPr>
        <w:t>操作步骤：</w:t>
      </w:r>
    </w:p>
    <w:p>
      <w:pPr>
        <w:pStyle w:val="ListNumber"/>
      </w:pPr>
      <w:r>
        <w:rPr>
          <w:rFonts w:ascii="Calibri" w:hAnsi="Calibri" w:eastAsia="Arial Unicode MS"/>
          <w:b w:val="0"/>
          <w:color w:val="374151"/>
          <w:sz w:val="22"/>
        </w:rPr>
        <w:t xml:space="preserve">进入 </w:t>
      </w:r>
      <w:r>
        <w:rPr>
          <w:rFonts w:ascii="Consolas" w:hAnsi="Consolas" w:eastAsia="Arial Unicode MS"/>
          <w:color w:val="111827"/>
          <w:sz w:val="21"/>
          <w:shd w:fill="F3F4F6"/>
        </w:rPr>
        <w:t>余废料处理</w:t>
      </w:r>
      <w:r>
        <w:rPr>
          <w:rFonts w:ascii="Calibri" w:hAnsi="Calibri" w:eastAsia="Arial Unicode MS"/>
          <w:b w:val="0"/>
          <w:color w:val="374151"/>
          <w:sz w:val="22"/>
        </w:rPr>
        <w:t xml:space="preserve"> 列表页，点击 </w:t>
      </w:r>
      <w:r>
        <w:rPr>
          <w:rFonts w:ascii="Consolas" w:hAnsi="Consolas" w:eastAsia="Arial Unicode MS"/>
          <w:color w:val="111827"/>
          <w:sz w:val="21"/>
          <w:shd w:fill="F3F4F6"/>
        </w:rPr>
        <w:t>新增申请单</w:t>
      </w:r>
      <w:r>
        <w:rPr>
          <w:rFonts w:ascii="Calibri" w:hAnsi="Calibri" w:eastAsia="Arial Unicode MS"/>
          <w:b w:val="0"/>
          <w:color w:val="374151"/>
          <w:sz w:val="22"/>
        </w:rPr>
        <w:t>。</w:t>
      </w:r>
    </w:p>
    <w:p>
      <w:pPr>
        <w:pStyle w:val="ListNumber"/>
      </w:pPr>
      <w:r>
        <w:rPr>
          <w:rFonts w:ascii="Calibri" w:hAnsi="Calibri" w:eastAsia="Arial Unicode MS"/>
          <w:b w:val="0"/>
          <w:color w:val="374151"/>
          <w:sz w:val="22"/>
        </w:rPr>
        <w:t>填写项目、标段等基础信息。</w:t>
      </w:r>
    </w:p>
    <w:p>
      <w:pPr>
        <w:pStyle w:val="ListNumber"/>
      </w:pPr>
      <w:r>
        <w:rPr>
          <w:rFonts w:ascii="Calibri" w:hAnsi="Calibri" w:eastAsia="Arial Unicode MS"/>
          <w:b w:val="0"/>
          <w:color w:val="374151"/>
          <w:sz w:val="22"/>
        </w:rPr>
        <w:t xml:space="preserve">重点选择 </w:t>
      </w:r>
      <w:r>
        <w:rPr>
          <w:rFonts w:ascii="Consolas" w:hAnsi="Consolas" w:eastAsia="Arial Unicode MS"/>
          <w:color w:val="111827"/>
          <w:sz w:val="21"/>
          <w:shd w:fill="F3F4F6"/>
        </w:rPr>
        <w:t>是否库存材料</w:t>
      </w:r>
      <w:r>
        <w:rPr>
          <w:rFonts w:ascii="Calibri" w:hAnsi="Calibri" w:eastAsia="Arial Unicode MS"/>
          <w:b w:val="0"/>
          <w:color w:val="374151"/>
          <w:sz w:val="22"/>
        </w:rPr>
        <w:t xml:space="preserve"> 字段。</w:t>
      </w:r>
    </w:p>
    <w:p>
      <w:pPr>
        <w:pStyle w:val="ListNumber"/>
      </w:pPr>
      <w:r>
        <w:rPr>
          <w:rFonts w:ascii="Calibri" w:hAnsi="Calibri" w:eastAsia="Arial Unicode MS"/>
          <w:b w:val="0"/>
          <w:color w:val="374151"/>
          <w:sz w:val="22"/>
        </w:rPr>
        <w:t xml:space="preserve">当 </w:t>
      </w:r>
      <w:r>
        <w:rPr>
          <w:rFonts w:ascii="Consolas" w:hAnsi="Consolas" w:eastAsia="Arial Unicode MS"/>
          <w:color w:val="111827"/>
          <w:sz w:val="21"/>
          <w:shd w:fill="F3F4F6"/>
        </w:rPr>
        <w:t>是否库存材料 = 是</w:t>
      </w:r>
      <w:r>
        <w:rPr>
          <w:rFonts w:ascii="Calibri" w:hAnsi="Calibri" w:eastAsia="Arial Unicode MS"/>
          <w:b w:val="0"/>
          <w:color w:val="374151"/>
          <w:sz w:val="22"/>
        </w:rPr>
        <w:t xml:space="preserve"> 时，表示该材料当前仍在库存内，页面会要求继续选择 </w:t>
      </w:r>
      <w:r>
        <w:rPr>
          <w:rFonts w:ascii="Consolas" w:hAnsi="Consolas" w:eastAsia="Arial Unicode MS"/>
          <w:color w:val="111827"/>
          <w:sz w:val="21"/>
          <w:shd w:fill="F3F4F6"/>
        </w:rPr>
        <w:t>仓库</w:t>
      </w:r>
      <w:r>
        <w:rPr>
          <w:rFonts w:ascii="Calibri" w:hAnsi="Calibri" w:eastAsia="Arial Unicode MS"/>
          <w:b w:val="0"/>
          <w:color w:val="374151"/>
          <w:sz w:val="22"/>
        </w:rPr>
        <w:t>，后续单据归档后系统会自动核减库存。</w:t>
      </w:r>
    </w:p>
    <w:p>
      <w:pPr>
        <w:pStyle w:val="ListNumber"/>
      </w:pPr>
      <w:r>
        <w:rPr>
          <w:rFonts w:ascii="Calibri" w:hAnsi="Calibri" w:eastAsia="Arial Unicode MS"/>
          <w:b w:val="0"/>
          <w:color w:val="374151"/>
          <w:sz w:val="22"/>
        </w:rPr>
        <w:t xml:space="preserve">当 </w:t>
      </w:r>
      <w:r>
        <w:rPr>
          <w:rFonts w:ascii="Consolas" w:hAnsi="Consolas" w:eastAsia="Arial Unicode MS"/>
          <w:color w:val="111827"/>
          <w:sz w:val="21"/>
          <w:shd w:fill="F3F4F6"/>
        </w:rPr>
        <w:t>是否库存材料 = 否</w:t>
      </w:r>
      <w:r>
        <w:rPr>
          <w:rFonts w:ascii="Calibri" w:hAnsi="Calibri" w:eastAsia="Arial Unicode MS"/>
          <w:b w:val="0"/>
          <w:color w:val="374151"/>
          <w:sz w:val="22"/>
        </w:rPr>
        <w:t xml:space="preserve"> 时，表示该材料此前已经出库，不再属于当前库存，页面不会再要求按库存材料处理，后续归档时系统也不会再次扣减库存。</w:t>
      </w:r>
    </w:p>
    <w:p>
      <w:pPr>
        <w:pStyle w:val="ListNumber"/>
      </w:pPr>
      <w:r>
        <w:rPr>
          <w:rFonts w:ascii="Calibri" w:hAnsi="Calibri" w:eastAsia="Arial Unicode MS"/>
          <w:b w:val="0"/>
          <w:color w:val="374151"/>
          <w:sz w:val="22"/>
        </w:rPr>
        <w:t xml:space="preserve">在余废料清单中点击 </w:t>
      </w:r>
      <w:r>
        <w:rPr>
          <w:rFonts w:ascii="Consolas" w:hAnsi="Consolas" w:eastAsia="Arial Unicode MS"/>
          <w:color w:val="111827"/>
          <w:sz w:val="21"/>
          <w:shd w:fill="F3F4F6"/>
        </w:rPr>
        <w:t>选择材料</w:t>
      </w:r>
      <w:r>
        <w:rPr>
          <w:rFonts w:ascii="Calibri" w:hAnsi="Calibri" w:eastAsia="Arial Unicode MS"/>
          <w:b w:val="0"/>
          <w:color w:val="374151"/>
          <w:sz w:val="22"/>
        </w:rPr>
        <w:t>，补充需要处置的材料明细。</w:t>
      </w:r>
    </w:p>
    <w:p>
      <w:pPr>
        <w:pStyle w:val="ListNumber"/>
      </w:pPr>
      <w:r>
        <w:rPr>
          <w:rFonts w:ascii="Calibri" w:hAnsi="Calibri" w:eastAsia="Arial Unicode MS"/>
          <w:b w:val="0"/>
          <w:color w:val="374151"/>
          <w:sz w:val="22"/>
        </w:rPr>
        <w:t>填写数量、计划处置时间等必填项后保存或提交。</w:t>
      </w:r>
    </w:p>
    <w:p>
      <w:pPr>
        <w:pStyle w:val="Heading2"/>
      </w:pPr>
      <w:r>
        <w:rPr>
          <w:rFonts w:ascii="Calibri" w:hAnsi="Calibri" w:eastAsia="Arial Unicode MS"/>
          <w:b/>
          <w:color w:val="374151"/>
          <w:sz w:val="22"/>
        </w:rPr>
        <w:t>三、成本审核资料增补</w:t>
      </w:r>
    </w:p>
    <w:p>
      <w:pPr/>
      <w:r>
        <w:rPr>
          <w:rFonts w:ascii="Calibri" w:hAnsi="Calibri" w:eastAsia="Arial Unicode MS"/>
          <w:b w:val="0"/>
          <w:color w:val="374151"/>
          <w:sz w:val="22"/>
        </w:rPr>
        <w:t>余废料申请单提交后，流程可能会流转到成本审核节点。在该节点中，办理人可能需要根据流程要求补充资料、完善字段信息后，流程才能继续往下流转。</w:t>
      </w:r>
    </w:p>
    <w:p>
      <w:pPr/>
      <w:r>
        <w:rPr>
          <w:rFonts w:ascii="Calibri" w:hAnsi="Calibri" w:eastAsia="Arial Unicode MS"/>
          <w:b w:val="0"/>
          <w:color w:val="374151"/>
          <w:sz w:val="22"/>
        </w:rPr>
        <w:t>操作说明：</w:t>
      </w:r>
    </w:p>
    <w:p>
      <w:pPr>
        <w:keepLines/>
        <w:spacing w:before="120" w:after="160"/>
        <w:jc w:val="center"/>
      </w:pPr>
      <w:r>
        <w:drawing>
          <wp:inline xmlns:a="http://schemas.openxmlformats.org/drawingml/2006/main" xmlns:pic="http://schemas.openxmlformats.org/drawingml/2006/picture">
            <wp:extent cx="5943600" cy="3343275"/>
            <wp:docPr id="43" name="Picture 43"/>
            <wp:cNvGraphicFramePr>
              <a:graphicFrameLocks noChangeAspect="1"/>
            </wp:cNvGraphicFramePr>
            <a:graphic>
              <a:graphicData uri="http://schemas.openxmlformats.org/drawingml/2006/picture">
                <pic:pic>
                  <pic:nvPicPr>
                    <pic:cNvPr id="0" name="IMG-043.png"/>
                    <pic:cNvPicPr/>
                  </pic:nvPicPr>
                  <pic:blipFill>
                    <a:blip r:embed="rId51"/>
                    <a:stretch>
                      <a:fillRect/>
                    </a:stretch>
                  </pic:blipFill>
                  <pic:spPr>
                    <a:xfrm>
                      <a:off x="0" y="0"/>
                      <a:ext cx="5943600" cy="3343275"/>
                    </a:xfrm>
                    <a:prstGeom prst="rect"/>
                  </pic:spPr>
                </pic:pic>
              </a:graphicData>
            </a:graphic>
          </wp:inline>
        </w:drawing>
      </w:r>
    </w:p>
    <w:p>
      <w:pPr>
        <w:pStyle w:val="ListNumber"/>
      </w:pPr>
      <w:r>
        <w:rPr>
          <w:rFonts w:ascii="Calibri" w:hAnsi="Calibri" w:eastAsia="Arial Unicode MS"/>
          <w:b w:val="0"/>
          <w:color w:val="374151"/>
          <w:sz w:val="22"/>
        </w:rPr>
        <w:t>在待办或当前流程任务中打开对应的余废料申请单。</w:t>
      </w:r>
    </w:p>
    <w:p>
      <w:pPr>
        <w:pStyle w:val="ListNumber"/>
      </w:pPr>
      <w:r>
        <w:rPr>
          <w:rFonts w:ascii="Calibri" w:hAnsi="Calibri" w:eastAsia="Arial Unicode MS"/>
          <w:b w:val="0"/>
          <w:color w:val="374151"/>
          <w:sz w:val="22"/>
        </w:rPr>
        <w:t>根据成本审核节点要求，补充附件、处理说明或其他要求填写的信息。</w:t>
      </w:r>
    </w:p>
    <w:p>
      <w:pPr>
        <w:pStyle w:val="ListNumber"/>
      </w:pPr>
      <w:r>
        <w:rPr>
          <w:rFonts w:ascii="Calibri" w:hAnsi="Calibri" w:eastAsia="Arial Unicode MS"/>
          <w:b w:val="0"/>
          <w:color w:val="374151"/>
          <w:sz w:val="22"/>
        </w:rPr>
        <w:t>如节点配置了必填字段，需先补充完整后再提交当前节点。</w:t>
      </w:r>
    </w:p>
    <w:p>
      <w:pPr>
        <w:pStyle w:val="ListNumber"/>
      </w:pPr>
      <w:r>
        <w:rPr>
          <w:rFonts w:ascii="Calibri" w:hAnsi="Calibri" w:eastAsia="Arial Unicode MS"/>
          <w:b w:val="0"/>
          <w:color w:val="374151"/>
          <w:sz w:val="22"/>
        </w:rPr>
        <w:t>当前节点提交完成后，流程才会继续进入后续审批或处理环节。</w:t>
      </w:r>
    </w:p>
    <w:p>
      <w:pPr/>
      <w:r>
        <w:rPr>
          <w:rFonts w:ascii="Calibri" w:hAnsi="Calibri" w:eastAsia="Arial Unicode MS"/>
          <w:b w:val="0"/>
          <w:color w:val="374151"/>
          <w:sz w:val="22"/>
        </w:rPr>
        <w:t>注意事项：</w:t>
      </w:r>
    </w:p>
    <w:p>
      <w:pPr>
        <w:pStyle w:val="ListBullet"/>
      </w:pPr>
      <w:r>
        <w:rPr>
          <w:rFonts w:ascii="Calibri" w:hAnsi="Calibri" w:eastAsia="Arial Unicode MS"/>
          <w:b w:val="0"/>
          <w:color w:val="374151"/>
          <w:sz w:val="22"/>
        </w:rPr>
        <w:t>成本审核节点需要补充的字段和资料内容，以流程引擎中该节点的实际配置为准。</w:t>
      </w:r>
    </w:p>
    <w:p>
      <w:pPr>
        <w:pStyle w:val="ListBullet"/>
      </w:pPr>
      <w:r>
        <w:rPr>
          <w:rFonts w:ascii="Calibri" w:hAnsi="Calibri" w:eastAsia="Arial Unicode MS"/>
          <w:b w:val="0"/>
          <w:color w:val="374151"/>
          <w:sz w:val="22"/>
        </w:rPr>
        <w:t>若该节点要求上传附件，应确保上传内容与本次余废料处置申请单一致。</w:t>
      </w:r>
    </w:p>
    <w:p>
      <w:pPr>
        <w:pStyle w:val="ListBullet"/>
      </w:pPr>
      <w:r>
        <w:rPr>
          <w:rFonts w:ascii="Calibri" w:hAnsi="Calibri" w:eastAsia="Arial Unicode MS"/>
          <w:b w:val="0"/>
          <w:color w:val="374151"/>
          <w:sz w:val="22"/>
        </w:rPr>
        <w:t>如未完成该节点要求的信息补录，流程通常无法正常流转完成。</w:t>
      </w:r>
    </w:p>
    <w:p>
      <w:pPr>
        <w:pStyle w:val="Heading2"/>
      </w:pPr>
      <w:r>
        <w:rPr>
          <w:rFonts w:ascii="Calibri" w:hAnsi="Calibri" w:eastAsia="Arial Unicode MS"/>
          <w:b/>
          <w:color w:val="374151"/>
          <w:sz w:val="22"/>
        </w:rPr>
        <w:t>四、库存联动规则</w:t>
      </w:r>
    </w:p>
    <w:p>
      <w:pPr/>
      <w:r>
        <w:rPr>
          <w:rFonts w:ascii="Calibri" w:hAnsi="Calibri" w:eastAsia="Arial Unicode MS"/>
          <w:b w:val="0"/>
          <w:color w:val="374151"/>
          <w:sz w:val="22"/>
        </w:rPr>
        <w:t xml:space="preserve">余废料处理是否影响库存，主要取决于 </w:t>
      </w:r>
      <w:r>
        <w:rPr>
          <w:rFonts w:ascii="Consolas" w:hAnsi="Consolas" w:eastAsia="Arial Unicode MS"/>
          <w:color w:val="111827"/>
          <w:sz w:val="21"/>
          <w:shd w:fill="F3F4F6"/>
        </w:rPr>
        <w:t>是否库存材料</w:t>
      </w:r>
      <w:r>
        <w:rPr>
          <w:rFonts w:ascii="Calibri" w:hAnsi="Calibri" w:eastAsia="Arial Unicode MS"/>
          <w:b w:val="0"/>
          <w:color w:val="374151"/>
          <w:sz w:val="22"/>
        </w:rPr>
        <w:t xml:space="preserve"> 字段。</w:t>
      </w:r>
    </w:p>
    <w:p>
      <w:pPr/>
      <w:r>
        <w:rPr>
          <w:rFonts w:ascii="Calibri" w:hAnsi="Calibri" w:eastAsia="Arial Unicode MS"/>
          <w:b w:val="0"/>
          <w:color w:val="374151"/>
          <w:sz w:val="22"/>
        </w:rPr>
        <w:t>处理规则如下：</w:t>
      </w:r>
    </w:p>
    <w:p>
      <w:pPr>
        <w:pStyle w:val="ListNumber"/>
      </w:pPr>
      <w:r>
        <w:rPr>
          <w:rFonts w:ascii="Calibri" w:hAnsi="Calibri" w:eastAsia="Arial Unicode MS"/>
          <w:b w:val="0"/>
          <w:color w:val="374151"/>
          <w:sz w:val="22"/>
        </w:rPr>
        <w:t xml:space="preserve">若 </w:t>
      </w:r>
      <w:r>
        <w:rPr>
          <w:rFonts w:ascii="Consolas" w:hAnsi="Consolas" w:eastAsia="Arial Unicode MS"/>
          <w:color w:val="111827"/>
          <w:sz w:val="21"/>
          <w:shd w:fill="F3F4F6"/>
        </w:rPr>
        <w:t>是否库存材料 = 是</w:t>
      </w:r>
      <w:r>
        <w:rPr>
          <w:rFonts w:ascii="Calibri" w:hAnsi="Calibri" w:eastAsia="Arial Unicode MS"/>
          <w:b w:val="0"/>
          <w:color w:val="374151"/>
          <w:sz w:val="22"/>
        </w:rPr>
        <w:t>，则表示材料仍在库存中。</w:t>
      </w:r>
    </w:p>
    <w:p>
      <w:pPr>
        <w:pStyle w:val="ListNumber"/>
      </w:pPr>
      <w:r>
        <w:rPr>
          <w:rFonts w:ascii="Calibri" w:hAnsi="Calibri" w:eastAsia="Arial Unicode MS"/>
          <w:b w:val="0"/>
          <w:color w:val="374151"/>
          <w:sz w:val="22"/>
        </w:rPr>
        <w:t>该类单据在审批通过并处理完成后，系统会自动扣减对应库存，并形成库存流水和台账记录。</w:t>
      </w:r>
    </w:p>
    <w:p>
      <w:pPr>
        <w:pStyle w:val="ListNumber"/>
      </w:pPr>
      <w:r>
        <w:rPr>
          <w:rFonts w:ascii="Calibri" w:hAnsi="Calibri" w:eastAsia="Arial Unicode MS"/>
          <w:b w:val="0"/>
          <w:color w:val="374151"/>
          <w:sz w:val="22"/>
        </w:rPr>
        <w:t xml:space="preserve">若 </w:t>
      </w:r>
      <w:r>
        <w:rPr>
          <w:rFonts w:ascii="Consolas" w:hAnsi="Consolas" w:eastAsia="Arial Unicode MS"/>
          <w:color w:val="111827"/>
          <w:sz w:val="21"/>
          <w:shd w:fill="F3F4F6"/>
        </w:rPr>
        <w:t>是否库存材料 = 否</w:t>
      </w:r>
      <w:r>
        <w:rPr>
          <w:rFonts w:ascii="Calibri" w:hAnsi="Calibri" w:eastAsia="Arial Unicode MS"/>
          <w:b w:val="0"/>
          <w:color w:val="374151"/>
          <w:sz w:val="22"/>
        </w:rPr>
        <w:t>，则表示材料此前已经出库。</w:t>
      </w:r>
    </w:p>
    <w:p>
      <w:pPr>
        <w:pStyle w:val="ListNumber"/>
      </w:pPr>
      <w:r>
        <w:rPr>
          <w:rFonts w:ascii="Calibri" w:hAnsi="Calibri" w:eastAsia="Arial Unicode MS"/>
          <w:b w:val="0"/>
          <w:color w:val="374151"/>
          <w:sz w:val="22"/>
        </w:rPr>
        <w:t>该类单据仅记录余废料处置业务本身，不会再次扣减库存，避免重复扣减。</w:t>
      </w:r>
    </w:p>
    <w:p>
      <w:pPr/>
      <w:r>
        <w:rPr>
          <w:rFonts w:ascii="Calibri" w:hAnsi="Calibri" w:eastAsia="Arial Unicode MS"/>
          <w:b w:val="0"/>
          <w:color w:val="374151"/>
          <w:sz w:val="22"/>
        </w:rPr>
        <w:t xml:space="preserve">因此在实际办理时，应先判断待处置材料当前是否还在仓库库存内，再准确选择 </w:t>
      </w:r>
      <w:r>
        <w:rPr>
          <w:rFonts w:ascii="Consolas" w:hAnsi="Consolas" w:eastAsia="Arial Unicode MS"/>
          <w:color w:val="111827"/>
          <w:sz w:val="21"/>
          <w:shd w:fill="F3F4F6"/>
        </w:rPr>
        <w:t>是否库存材料</w:t>
      </w:r>
      <w:r>
        <w:rPr>
          <w:rFonts w:ascii="Calibri" w:hAnsi="Calibri" w:eastAsia="Arial Unicode MS"/>
          <w:b w:val="0"/>
          <w:color w:val="374151"/>
          <w:sz w:val="22"/>
        </w:rPr>
        <w:t>，否则可能导致库存结果与业务实际不一致。</w:t>
      </w:r>
    </w:p>
    <w:p>
      <w:pPr>
        <w:pStyle w:val="Heading2"/>
      </w:pPr>
      <w:r>
        <w:rPr>
          <w:rFonts w:ascii="Calibri" w:hAnsi="Calibri" w:eastAsia="Arial Unicode MS"/>
          <w:b/>
          <w:color w:val="374151"/>
          <w:sz w:val="22"/>
        </w:rPr>
        <w:t>五、操作说明</w:t>
      </w:r>
    </w:p>
    <w:p>
      <w:pPr/>
      <w:r>
        <w:rPr>
          <w:rFonts w:ascii="Calibri" w:hAnsi="Calibri" w:eastAsia="Arial Unicode MS"/>
          <w:b w:val="0"/>
          <w:color w:val="374151"/>
          <w:sz w:val="22"/>
        </w:rPr>
        <w:t>建议重点关注以下几点：</w:t>
      </w:r>
    </w:p>
    <w:p>
      <w:pPr>
        <w:pStyle w:val="ListNumber"/>
      </w:pPr>
      <w:r>
        <w:rPr>
          <w:rFonts w:ascii="Consolas" w:hAnsi="Consolas" w:eastAsia="Arial Unicode MS"/>
          <w:color w:val="111827"/>
          <w:sz w:val="21"/>
          <w:shd w:fill="F3F4F6"/>
        </w:rPr>
        <w:t>是否库存材料</w:t>
      </w:r>
      <w:r>
        <w:rPr>
          <w:rFonts w:ascii="Calibri" w:hAnsi="Calibri" w:eastAsia="Arial Unicode MS"/>
          <w:b w:val="0"/>
          <w:color w:val="374151"/>
          <w:sz w:val="22"/>
        </w:rPr>
        <w:t xml:space="preserve"> 是余废料处理最关键的判断字段。</w:t>
      </w:r>
    </w:p>
    <w:p>
      <w:pPr>
        <w:pStyle w:val="ListNumber"/>
      </w:pPr>
      <w:r>
        <w:rPr>
          <w:rFonts w:ascii="Calibri" w:hAnsi="Calibri" w:eastAsia="Arial Unicode MS"/>
          <w:b w:val="0"/>
          <w:color w:val="374151"/>
          <w:sz w:val="22"/>
        </w:rPr>
        <w:t xml:space="preserve">若材料仍在库存内，应选择 </w:t>
      </w:r>
      <w:r>
        <w:rPr>
          <w:rFonts w:ascii="Consolas" w:hAnsi="Consolas" w:eastAsia="Arial Unicode MS"/>
          <w:color w:val="111827"/>
          <w:sz w:val="21"/>
          <w:shd w:fill="F3F4F6"/>
        </w:rPr>
        <w:t>是</w:t>
      </w:r>
      <w:r>
        <w:rPr>
          <w:rFonts w:ascii="Calibri" w:hAnsi="Calibri" w:eastAsia="Arial Unicode MS"/>
          <w:b w:val="0"/>
          <w:color w:val="374151"/>
          <w:sz w:val="22"/>
        </w:rPr>
        <w:t>，并按库存材料办理，归档后系统会自动扣减库存。</w:t>
      </w:r>
    </w:p>
    <w:p>
      <w:pPr>
        <w:pStyle w:val="ListNumber"/>
      </w:pPr>
      <w:r>
        <w:rPr>
          <w:rFonts w:ascii="Calibri" w:hAnsi="Calibri" w:eastAsia="Arial Unicode MS"/>
          <w:b w:val="0"/>
          <w:color w:val="374151"/>
          <w:sz w:val="22"/>
        </w:rPr>
        <w:t xml:space="preserve">若材料已经出库，应选择 </w:t>
      </w:r>
      <w:r>
        <w:rPr>
          <w:rFonts w:ascii="Consolas" w:hAnsi="Consolas" w:eastAsia="Arial Unicode MS"/>
          <w:color w:val="111827"/>
          <w:sz w:val="21"/>
          <w:shd w:fill="F3F4F6"/>
        </w:rPr>
        <w:t>否</w:t>
      </w:r>
      <w:r>
        <w:rPr>
          <w:rFonts w:ascii="Calibri" w:hAnsi="Calibri" w:eastAsia="Arial Unicode MS"/>
          <w:b w:val="0"/>
          <w:color w:val="374151"/>
          <w:sz w:val="22"/>
        </w:rPr>
        <w:t>，系统不会再次扣减库存。</w:t>
      </w:r>
    </w:p>
    <w:p>
      <w:pPr>
        <w:pStyle w:val="ListNumber"/>
      </w:pPr>
      <w:r>
        <w:rPr>
          <w:rFonts w:ascii="Calibri" w:hAnsi="Calibri" w:eastAsia="Arial Unicode MS"/>
          <w:b w:val="0"/>
          <w:color w:val="374151"/>
          <w:sz w:val="22"/>
        </w:rPr>
        <w:t>对库存材料和非库存材料不要混淆处理，避免重复扣减或漏扣库存。</w:t>
      </w:r>
    </w:p>
    <w:p>
      <w:r>
        <w:br w:type="page"/>
      </w:r>
    </w:p>
    <w:p>
      <w:pPr>
        <w:pStyle w:val="Heading1"/>
      </w:pPr>
      <w:r>
        <w:rPr>
          <w:rFonts w:ascii="Calibri" w:hAnsi="Calibri" w:eastAsia="Arial Unicode MS"/>
          <w:b/>
          <w:color w:val="374151"/>
          <w:sz w:val="22"/>
        </w:rPr>
        <w:t>第八章 常见问题及处理建议</w:t>
      </w:r>
    </w:p>
    <w:p>
      <w:pPr>
        <w:pStyle w:val="Heading2"/>
      </w:pPr>
      <w:r>
        <w:rPr>
          <w:rFonts w:ascii="Calibri" w:hAnsi="Calibri" w:eastAsia="Arial Unicode MS"/>
          <w:b/>
          <w:color w:val="374151"/>
          <w:sz w:val="22"/>
        </w:rPr>
        <w:t>一、基础资料问题</w:t>
      </w:r>
    </w:p>
    <w:p>
      <w:pPr>
        <w:pStyle w:val="Heading3"/>
      </w:pPr>
      <w:r>
        <w:rPr>
          <w:rFonts w:ascii="Calibri" w:hAnsi="Calibri" w:eastAsia="Arial Unicode MS"/>
          <w:b/>
          <w:color w:val="374151"/>
          <w:sz w:val="22"/>
        </w:rPr>
        <w:t>1. 基础资料选不到</w:t>
      </w:r>
    </w:p>
    <w:p>
      <w:pPr/>
      <w:r>
        <w:rPr>
          <w:rFonts w:ascii="Calibri" w:hAnsi="Calibri" w:eastAsia="Arial Unicode MS"/>
          <w:b w:val="0"/>
          <w:color w:val="374151"/>
          <w:sz w:val="22"/>
        </w:rPr>
        <w:t>处理建议：</w:t>
      </w:r>
    </w:p>
    <w:p>
      <w:pPr>
        <w:pStyle w:val="ListNumber"/>
      </w:pPr>
      <w:r>
        <w:rPr>
          <w:rFonts w:ascii="Calibri" w:hAnsi="Calibri" w:eastAsia="Arial Unicode MS"/>
          <w:b w:val="0"/>
          <w:color w:val="374151"/>
          <w:sz w:val="22"/>
        </w:rPr>
        <w:t>检查项目、标段是否选择正确。</w:t>
      </w:r>
    </w:p>
    <w:p>
      <w:pPr>
        <w:pStyle w:val="ListNumber"/>
      </w:pPr>
      <w:r>
        <w:rPr>
          <w:rFonts w:ascii="Calibri" w:hAnsi="Calibri" w:eastAsia="Arial Unicode MS"/>
          <w:b w:val="0"/>
          <w:color w:val="374151"/>
          <w:sz w:val="22"/>
        </w:rPr>
        <w:t>检查仓库或库位是否已维护并启用。</w:t>
      </w:r>
    </w:p>
    <w:p>
      <w:pPr>
        <w:pStyle w:val="ListNumber"/>
      </w:pPr>
      <w:r>
        <w:rPr>
          <w:rFonts w:ascii="Calibri" w:hAnsi="Calibri" w:eastAsia="Arial Unicode MS"/>
          <w:b w:val="0"/>
          <w:color w:val="374151"/>
          <w:sz w:val="22"/>
        </w:rPr>
        <w:t>检查材料分类或材料档案是否已维护。</w:t>
      </w:r>
    </w:p>
    <w:p>
      <w:pPr>
        <w:pStyle w:val="ListNumber"/>
      </w:pPr>
      <w:r>
        <w:rPr>
          <w:rFonts w:ascii="Calibri" w:hAnsi="Calibri" w:eastAsia="Arial Unicode MS"/>
          <w:b w:val="0"/>
          <w:color w:val="374151"/>
          <w:sz w:val="22"/>
        </w:rPr>
        <w:t>检查当前人员是否有对应数据权限。</w:t>
      </w:r>
    </w:p>
    <w:p>
      <w:pPr>
        <w:pStyle w:val="Heading3"/>
      </w:pPr>
      <w:r>
        <w:rPr>
          <w:rFonts w:ascii="Calibri" w:hAnsi="Calibri" w:eastAsia="Arial Unicode MS"/>
          <w:b/>
          <w:color w:val="374151"/>
          <w:sz w:val="22"/>
        </w:rPr>
        <w:t>2. 供应商无法参与业务</w:t>
      </w:r>
    </w:p>
    <w:p>
      <w:pPr/>
      <w:r>
        <w:rPr>
          <w:rFonts w:ascii="Calibri" w:hAnsi="Calibri" w:eastAsia="Arial Unicode MS"/>
          <w:b w:val="0"/>
          <w:color w:val="374151"/>
          <w:sz w:val="22"/>
        </w:rPr>
        <w:t>处理建议：</w:t>
      </w:r>
    </w:p>
    <w:p>
      <w:pPr>
        <w:pStyle w:val="ListNumber"/>
      </w:pPr>
      <w:r>
        <w:rPr>
          <w:rFonts w:ascii="Calibri" w:hAnsi="Calibri" w:eastAsia="Arial Unicode MS"/>
          <w:b w:val="0"/>
          <w:color w:val="374151"/>
          <w:sz w:val="22"/>
        </w:rPr>
        <w:t>检查供应商资料是否已建立。</w:t>
      </w:r>
    </w:p>
    <w:p>
      <w:pPr>
        <w:pStyle w:val="ListNumber"/>
      </w:pPr>
      <w:r>
        <w:rPr>
          <w:rFonts w:ascii="Calibri" w:hAnsi="Calibri" w:eastAsia="Arial Unicode MS"/>
          <w:b w:val="0"/>
          <w:color w:val="374151"/>
          <w:sz w:val="22"/>
        </w:rPr>
        <w:t>检查供应商账号是否已开通并绑定。</w:t>
      </w:r>
    </w:p>
    <w:p>
      <w:pPr>
        <w:pStyle w:val="ListNumber"/>
      </w:pPr>
      <w:r>
        <w:rPr>
          <w:rFonts w:ascii="Calibri" w:hAnsi="Calibri" w:eastAsia="Arial Unicode MS"/>
          <w:b w:val="0"/>
          <w:color w:val="374151"/>
          <w:sz w:val="22"/>
        </w:rPr>
        <w:t>检查供应商是否具备相应菜单和数据权限。</w:t>
      </w:r>
    </w:p>
    <w:p>
      <w:pPr>
        <w:pStyle w:val="Heading2"/>
      </w:pPr>
      <w:r>
        <w:rPr>
          <w:rFonts w:ascii="Calibri" w:hAnsi="Calibri" w:eastAsia="Arial Unicode MS"/>
          <w:b/>
          <w:color w:val="374151"/>
          <w:sz w:val="22"/>
        </w:rPr>
        <w:t>二、订单下单与供应商协同问题</w:t>
      </w:r>
    </w:p>
    <w:p>
      <w:pPr>
        <w:pStyle w:val="Heading3"/>
      </w:pPr>
      <w:r>
        <w:rPr>
          <w:rFonts w:ascii="Calibri" w:hAnsi="Calibri" w:eastAsia="Arial Unicode MS"/>
          <w:b/>
          <w:color w:val="374151"/>
          <w:sz w:val="22"/>
        </w:rPr>
        <w:t>1. 供应商无法接单怎么办</w:t>
      </w:r>
    </w:p>
    <w:p>
      <w:pPr/>
      <w:r>
        <w:rPr>
          <w:rFonts w:ascii="Calibri" w:hAnsi="Calibri" w:eastAsia="Arial Unicode MS"/>
          <w:b w:val="0"/>
          <w:color w:val="374151"/>
          <w:sz w:val="22"/>
        </w:rPr>
        <w:t>处理建议：</w:t>
      </w:r>
    </w:p>
    <w:p>
      <w:pPr>
        <w:pStyle w:val="ListNumber"/>
      </w:pPr>
      <w:r>
        <w:rPr>
          <w:rFonts w:ascii="Calibri" w:hAnsi="Calibri" w:eastAsia="Arial Unicode MS"/>
          <w:b w:val="0"/>
          <w:color w:val="374151"/>
          <w:sz w:val="22"/>
        </w:rPr>
        <w:t>检查订单是否已进入供应商可处理状态。</w:t>
      </w:r>
    </w:p>
    <w:p>
      <w:pPr>
        <w:pStyle w:val="ListNumber"/>
      </w:pPr>
      <w:r>
        <w:rPr>
          <w:rFonts w:ascii="Calibri" w:hAnsi="Calibri" w:eastAsia="Arial Unicode MS"/>
          <w:b w:val="0"/>
          <w:color w:val="374151"/>
          <w:sz w:val="22"/>
        </w:rPr>
        <w:t>检查供应商账号是否可正常登录。</w:t>
      </w:r>
    </w:p>
    <w:p>
      <w:pPr>
        <w:pStyle w:val="ListNumber"/>
      </w:pPr>
      <w:r>
        <w:rPr>
          <w:rFonts w:ascii="Calibri" w:hAnsi="Calibri" w:eastAsia="Arial Unicode MS"/>
          <w:b w:val="0"/>
          <w:color w:val="374151"/>
          <w:sz w:val="22"/>
        </w:rPr>
        <w:t>检查供应商是否绑定到正确单位。</w:t>
      </w:r>
    </w:p>
    <w:p>
      <w:pPr>
        <w:pStyle w:val="ListNumber"/>
      </w:pPr>
      <w:r>
        <w:rPr>
          <w:rFonts w:ascii="Calibri" w:hAnsi="Calibri" w:eastAsia="Arial Unicode MS"/>
          <w:b w:val="0"/>
          <w:color w:val="374151"/>
          <w:sz w:val="22"/>
        </w:rPr>
        <w:t>检查订单是否已被拒单、撤销、中止或过期。</w:t>
      </w:r>
    </w:p>
    <w:p>
      <w:pPr>
        <w:pStyle w:val="Heading3"/>
      </w:pPr>
      <w:r>
        <w:rPr>
          <w:rFonts w:ascii="Calibri" w:hAnsi="Calibri" w:eastAsia="Arial Unicode MS"/>
          <w:b/>
          <w:color w:val="374151"/>
          <w:sz w:val="22"/>
        </w:rPr>
        <w:t>2. 发货后为什么后续看不到验收记录</w:t>
      </w:r>
    </w:p>
    <w:p>
      <w:pPr/>
      <w:r>
        <w:rPr>
          <w:rFonts w:ascii="Calibri" w:hAnsi="Calibri" w:eastAsia="Arial Unicode MS"/>
          <w:b w:val="0"/>
          <w:color w:val="374151"/>
          <w:sz w:val="22"/>
        </w:rPr>
        <w:t>处理建议：</w:t>
      </w:r>
    </w:p>
    <w:p>
      <w:pPr>
        <w:pStyle w:val="ListNumber"/>
      </w:pPr>
      <w:r>
        <w:rPr>
          <w:rFonts w:ascii="Calibri" w:hAnsi="Calibri" w:eastAsia="Arial Unicode MS"/>
          <w:b w:val="0"/>
          <w:color w:val="374151"/>
          <w:sz w:val="22"/>
        </w:rPr>
        <w:t>检查订单是否已成功提交发货动作。</w:t>
      </w:r>
    </w:p>
    <w:p>
      <w:pPr>
        <w:pStyle w:val="ListNumber"/>
      </w:pPr>
      <w:r>
        <w:rPr>
          <w:rFonts w:ascii="Calibri" w:hAnsi="Calibri" w:eastAsia="Arial Unicode MS"/>
          <w:b w:val="0"/>
          <w:color w:val="374151"/>
          <w:sz w:val="22"/>
        </w:rPr>
        <w:t>检查材料验收模块是否按项目、标段或状态筛选。</w:t>
      </w:r>
    </w:p>
    <w:p>
      <w:pPr>
        <w:pStyle w:val="ListNumber"/>
      </w:pPr>
      <w:r>
        <w:rPr>
          <w:rFonts w:ascii="Calibri" w:hAnsi="Calibri" w:eastAsia="Arial Unicode MS"/>
          <w:b w:val="0"/>
          <w:color w:val="374151"/>
          <w:sz w:val="22"/>
        </w:rPr>
        <w:t>检查订单是否仍停留在上游状态，尚未流转到验收。</w:t>
      </w:r>
    </w:p>
    <w:p>
      <w:pPr>
        <w:pStyle w:val="Heading2"/>
      </w:pPr>
      <w:r>
        <w:rPr>
          <w:rFonts w:ascii="Calibri" w:hAnsi="Calibri" w:eastAsia="Arial Unicode MS"/>
          <w:b/>
          <w:color w:val="374151"/>
          <w:sz w:val="22"/>
        </w:rPr>
        <w:t>三、验收与送检问题</w:t>
      </w:r>
    </w:p>
    <w:p>
      <w:pPr>
        <w:pStyle w:val="Heading3"/>
      </w:pPr>
      <w:r>
        <w:rPr>
          <w:rFonts w:ascii="Calibri" w:hAnsi="Calibri" w:eastAsia="Arial Unicode MS"/>
          <w:b/>
          <w:color w:val="374151"/>
          <w:sz w:val="22"/>
        </w:rPr>
        <w:t>1. 送检后为什么不能直接办结</w:t>
      </w:r>
    </w:p>
    <w:p>
      <w:pPr/>
      <w:r>
        <w:rPr>
          <w:rFonts w:ascii="Calibri" w:hAnsi="Calibri" w:eastAsia="Arial Unicode MS"/>
          <w:b w:val="0"/>
          <w:color w:val="374151"/>
          <w:sz w:val="22"/>
        </w:rPr>
        <w:t>处理建议：</w:t>
      </w:r>
    </w:p>
    <w:p>
      <w:pPr>
        <w:pStyle w:val="ListNumber"/>
      </w:pPr>
      <w:r>
        <w:rPr>
          <w:rFonts w:ascii="Calibri" w:hAnsi="Calibri" w:eastAsia="Arial Unicode MS"/>
          <w:b w:val="0"/>
          <w:color w:val="374151"/>
          <w:sz w:val="22"/>
        </w:rPr>
        <w:t>检查是否已完成检测报告上传。</w:t>
      </w:r>
    </w:p>
    <w:p>
      <w:pPr>
        <w:pStyle w:val="ListNumber"/>
      </w:pPr>
      <w:r>
        <w:rPr>
          <w:rFonts w:ascii="Calibri" w:hAnsi="Calibri" w:eastAsia="Arial Unicode MS"/>
          <w:b w:val="0"/>
          <w:color w:val="374151"/>
          <w:sz w:val="22"/>
        </w:rPr>
        <w:t>检查当前验收状态是否仍处于待上传报告或待送检。</w:t>
      </w:r>
    </w:p>
    <w:p>
      <w:pPr>
        <w:pStyle w:val="ListNumber"/>
      </w:pPr>
      <w:r>
        <w:rPr>
          <w:rFonts w:ascii="Calibri" w:hAnsi="Calibri" w:eastAsia="Arial Unicode MS"/>
          <w:b w:val="0"/>
          <w:color w:val="374151"/>
          <w:sz w:val="22"/>
        </w:rPr>
        <w:t>检查办结前置条件是否全部满足。</w:t>
      </w:r>
    </w:p>
    <w:p>
      <w:pPr>
        <w:pStyle w:val="Heading2"/>
      </w:pPr>
      <w:r>
        <w:rPr>
          <w:rFonts w:ascii="Calibri" w:hAnsi="Calibri" w:eastAsia="Arial Unicode MS"/>
          <w:b/>
          <w:color w:val="374151"/>
          <w:sz w:val="22"/>
        </w:rPr>
        <w:t>四、入库与出库问题</w:t>
      </w:r>
    </w:p>
    <w:p>
      <w:pPr>
        <w:pStyle w:val="Heading3"/>
      </w:pPr>
      <w:r>
        <w:rPr>
          <w:rFonts w:ascii="Calibri" w:hAnsi="Calibri" w:eastAsia="Arial Unicode MS"/>
          <w:b/>
          <w:color w:val="374151"/>
          <w:sz w:val="22"/>
        </w:rPr>
        <w:t>1. 待入库或待出库列表找不到数据</w:t>
      </w:r>
    </w:p>
    <w:p>
      <w:pPr/>
      <w:r>
        <w:rPr>
          <w:rFonts w:ascii="Calibri" w:hAnsi="Calibri" w:eastAsia="Arial Unicode MS"/>
          <w:b w:val="0"/>
          <w:color w:val="374151"/>
          <w:sz w:val="22"/>
        </w:rPr>
        <w:t>处理建议：</w:t>
      </w:r>
    </w:p>
    <w:p>
      <w:pPr>
        <w:pStyle w:val="ListNumber"/>
      </w:pPr>
      <w:r>
        <w:rPr>
          <w:rFonts w:ascii="Calibri" w:hAnsi="Calibri" w:eastAsia="Arial Unicode MS"/>
          <w:b w:val="0"/>
          <w:color w:val="374151"/>
          <w:sz w:val="22"/>
        </w:rPr>
        <w:t>检查是否进入了正确页面。</w:t>
      </w:r>
    </w:p>
    <w:p>
      <w:pPr>
        <w:pStyle w:val="ListNumber"/>
      </w:pPr>
      <w:r>
        <w:rPr>
          <w:rFonts w:ascii="Calibri" w:hAnsi="Calibri" w:eastAsia="Arial Unicode MS"/>
          <w:b w:val="0"/>
          <w:color w:val="374151"/>
          <w:sz w:val="22"/>
        </w:rPr>
        <w:t>检查项目、标段、仓库筛选条件。</w:t>
      </w:r>
    </w:p>
    <w:p>
      <w:pPr>
        <w:pStyle w:val="ListNumber"/>
      </w:pPr>
      <w:r>
        <w:rPr>
          <w:rFonts w:ascii="Calibri" w:hAnsi="Calibri" w:eastAsia="Arial Unicode MS"/>
          <w:b w:val="0"/>
          <w:color w:val="374151"/>
          <w:sz w:val="22"/>
        </w:rPr>
        <w:t>清空关键词或高级筛选后重新查询。</w:t>
      </w:r>
    </w:p>
    <w:p>
      <w:pPr>
        <w:pStyle w:val="ListNumber"/>
      </w:pPr>
      <w:r>
        <w:rPr>
          <w:rFonts w:ascii="Calibri" w:hAnsi="Calibri" w:eastAsia="Arial Unicode MS"/>
          <w:b w:val="0"/>
          <w:color w:val="374151"/>
          <w:sz w:val="22"/>
        </w:rPr>
        <w:t>检查来源业务是否已流转到待处理状态。</w:t>
      </w:r>
    </w:p>
    <w:p>
      <w:pPr>
        <w:pStyle w:val="Heading3"/>
      </w:pPr>
      <w:r>
        <w:rPr>
          <w:rFonts w:ascii="Calibri" w:hAnsi="Calibri" w:eastAsia="Arial Unicode MS"/>
          <w:b/>
          <w:color w:val="374151"/>
          <w:sz w:val="22"/>
        </w:rPr>
        <w:t>2. 提交时提示数量不合法</w:t>
      </w:r>
    </w:p>
    <w:p>
      <w:pPr/>
      <w:r>
        <w:rPr>
          <w:rFonts w:ascii="Calibri" w:hAnsi="Calibri" w:eastAsia="Arial Unicode MS"/>
          <w:b w:val="0"/>
          <w:color w:val="374151"/>
          <w:sz w:val="22"/>
        </w:rPr>
        <w:t>处理建议：</w:t>
      </w:r>
    </w:p>
    <w:p>
      <w:pPr>
        <w:pStyle w:val="ListNumber"/>
      </w:pPr>
      <w:r>
        <w:rPr>
          <w:rFonts w:ascii="Calibri" w:hAnsi="Calibri" w:eastAsia="Arial Unicode MS"/>
          <w:b w:val="0"/>
          <w:color w:val="374151"/>
          <w:sz w:val="22"/>
        </w:rPr>
        <w:t>检查数量是否为空。</w:t>
      </w:r>
    </w:p>
    <w:p>
      <w:pPr>
        <w:pStyle w:val="ListNumber"/>
      </w:pPr>
      <w:r>
        <w:rPr>
          <w:rFonts w:ascii="Calibri" w:hAnsi="Calibri" w:eastAsia="Arial Unicode MS"/>
          <w:b w:val="0"/>
          <w:color w:val="374151"/>
          <w:sz w:val="22"/>
        </w:rPr>
        <w:t>检查数量是否大于 0。</w:t>
      </w:r>
    </w:p>
    <w:p>
      <w:pPr>
        <w:pStyle w:val="ListNumber"/>
      </w:pPr>
      <w:r>
        <w:rPr>
          <w:rFonts w:ascii="Calibri" w:hAnsi="Calibri" w:eastAsia="Arial Unicode MS"/>
          <w:b w:val="0"/>
          <w:color w:val="374151"/>
          <w:sz w:val="22"/>
        </w:rPr>
        <w:t>出库时检查出库数量是否超过可用库存。</w:t>
      </w:r>
    </w:p>
    <w:p>
      <w:pPr>
        <w:pStyle w:val="ListNumber"/>
      </w:pPr>
      <w:r>
        <w:rPr>
          <w:rFonts w:ascii="Calibri" w:hAnsi="Calibri" w:eastAsia="Arial Unicode MS"/>
          <w:b w:val="0"/>
          <w:color w:val="374151"/>
          <w:sz w:val="22"/>
        </w:rPr>
        <w:t>盘点时检查是否所有盘点数量均已录入。</w:t>
      </w:r>
    </w:p>
    <w:p>
      <w:pPr>
        <w:pStyle w:val="Heading3"/>
      </w:pPr>
      <w:r>
        <w:rPr>
          <w:rFonts w:ascii="Calibri" w:hAnsi="Calibri" w:eastAsia="Arial Unicode MS"/>
          <w:b/>
          <w:color w:val="374151"/>
          <w:sz w:val="22"/>
        </w:rPr>
        <w:t>3. 金额显示不符合预期</w:t>
      </w:r>
    </w:p>
    <w:p>
      <w:pPr/>
      <w:r>
        <w:rPr>
          <w:rFonts w:ascii="Calibri" w:hAnsi="Calibri" w:eastAsia="Arial Unicode MS"/>
          <w:b w:val="0"/>
          <w:color w:val="374151"/>
          <w:sz w:val="22"/>
        </w:rPr>
        <w:t>处理建议：</w:t>
      </w:r>
    </w:p>
    <w:p>
      <w:pPr>
        <w:pStyle w:val="ListNumber"/>
      </w:pPr>
      <w:r>
        <w:rPr>
          <w:rFonts w:ascii="Calibri" w:hAnsi="Calibri" w:eastAsia="Arial Unicode MS"/>
          <w:b w:val="0"/>
          <w:color w:val="374151"/>
          <w:sz w:val="22"/>
        </w:rPr>
        <w:t>检查数量、单价、税率是否填写完整。</w:t>
      </w:r>
    </w:p>
    <w:p>
      <w:pPr>
        <w:pStyle w:val="ListNumber"/>
      </w:pPr>
      <w:r>
        <w:rPr>
          <w:rFonts w:ascii="Calibri" w:hAnsi="Calibri" w:eastAsia="Arial Unicode MS"/>
          <w:b w:val="0"/>
          <w:color w:val="374151"/>
          <w:sz w:val="22"/>
        </w:rPr>
        <w:t>检查金额字段是否为系统自动计算字段。</w:t>
      </w:r>
    </w:p>
    <w:p>
      <w:pPr>
        <w:pStyle w:val="ListNumber"/>
      </w:pPr>
      <w:r>
        <w:rPr>
          <w:rFonts w:ascii="Calibri" w:hAnsi="Calibri" w:eastAsia="Arial Unicode MS"/>
          <w:b w:val="0"/>
          <w:color w:val="374151"/>
          <w:sz w:val="22"/>
        </w:rPr>
        <w:t>检查小数保留规则，常见金额结果按四舍五入保留 3 位小数。</w:t>
      </w:r>
    </w:p>
    <w:p>
      <w:pPr>
        <w:pStyle w:val="Heading3"/>
      </w:pPr>
      <w:r>
        <w:rPr>
          <w:rFonts w:ascii="Calibri" w:hAnsi="Calibri" w:eastAsia="Arial Unicode MS"/>
          <w:b/>
          <w:color w:val="374151"/>
          <w:sz w:val="22"/>
        </w:rPr>
        <w:t>4. 字段无法编辑</w:t>
      </w:r>
    </w:p>
    <w:p>
      <w:pPr/>
      <w:r>
        <w:rPr>
          <w:rFonts w:ascii="Calibri" w:hAnsi="Calibri" w:eastAsia="Arial Unicode MS"/>
          <w:b w:val="0"/>
          <w:color w:val="374151"/>
          <w:sz w:val="22"/>
        </w:rPr>
        <w:t>可能原因：</w:t>
      </w:r>
    </w:p>
    <w:p>
      <w:pPr>
        <w:pStyle w:val="ListBullet"/>
      </w:pPr>
      <w:r>
        <w:rPr>
          <w:rFonts w:ascii="Calibri" w:hAnsi="Calibri" w:eastAsia="Arial Unicode MS"/>
          <w:b w:val="0"/>
          <w:color w:val="374151"/>
          <w:sz w:val="22"/>
        </w:rPr>
        <w:t>字段来自基础数据或来源单据，系统只读展示。</w:t>
      </w:r>
    </w:p>
    <w:p>
      <w:pPr>
        <w:pStyle w:val="ListBullet"/>
      </w:pPr>
      <w:r>
        <w:rPr>
          <w:rFonts w:ascii="Calibri" w:hAnsi="Calibri" w:eastAsia="Arial Unicode MS"/>
          <w:b w:val="0"/>
          <w:color w:val="374151"/>
          <w:sz w:val="22"/>
        </w:rPr>
        <w:t>当前单据状态不允许编辑。</w:t>
      </w:r>
    </w:p>
    <w:p>
      <w:pPr>
        <w:pStyle w:val="ListBullet"/>
      </w:pPr>
      <w:r>
        <w:rPr>
          <w:rFonts w:ascii="Calibri" w:hAnsi="Calibri" w:eastAsia="Arial Unicode MS"/>
          <w:b w:val="0"/>
          <w:color w:val="374151"/>
          <w:sz w:val="22"/>
        </w:rPr>
        <w:t>当前页面为详情页。</w:t>
      </w:r>
    </w:p>
    <w:p>
      <w:pPr>
        <w:pStyle w:val="ListBullet"/>
      </w:pPr>
      <w:r>
        <w:rPr>
          <w:rFonts w:ascii="Calibri" w:hAnsi="Calibri" w:eastAsia="Arial Unicode MS"/>
          <w:b w:val="0"/>
          <w:color w:val="374151"/>
          <w:sz w:val="22"/>
        </w:rPr>
        <w:t>当前字段由系统自动计算。</w:t>
      </w:r>
    </w:p>
    <w:p>
      <w:pPr/>
      <w:r>
        <w:rPr>
          <w:rFonts w:ascii="Calibri" w:hAnsi="Calibri" w:eastAsia="Arial Unicode MS"/>
          <w:b w:val="0"/>
          <w:color w:val="374151"/>
          <w:sz w:val="22"/>
        </w:rPr>
        <w:t>处理建议：</w:t>
      </w:r>
    </w:p>
    <w:p>
      <w:pPr>
        <w:pStyle w:val="ListNumber"/>
      </w:pPr>
      <w:r>
        <w:rPr>
          <w:rFonts w:ascii="Calibri" w:hAnsi="Calibri" w:eastAsia="Arial Unicode MS"/>
          <w:b w:val="0"/>
          <w:color w:val="374151"/>
          <w:sz w:val="22"/>
        </w:rPr>
        <w:t>确认当前页面是编辑页还是详情页。</w:t>
      </w:r>
    </w:p>
    <w:p>
      <w:pPr>
        <w:pStyle w:val="ListNumber"/>
      </w:pPr>
      <w:r>
        <w:rPr>
          <w:rFonts w:ascii="Calibri" w:hAnsi="Calibri" w:eastAsia="Arial Unicode MS"/>
          <w:b w:val="0"/>
          <w:color w:val="374151"/>
          <w:sz w:val="22"/>
        </w:rPr>
        <w:t>确认单据状态是否允许编辑。</w:t>
      </w:r>
    </w:p>
    <w:p>
      <w:pPr>
        <w:pStyle w:val="ListNumber"/>
      </w:pPr>
      <w:r>
        <w:rPr>
          <w:rFonts w:ascii="Calibri" w:hAnsi="Calibri" w:eastAsia="Arial Unicode MS"/>
          <w:b w:val="0"/>
          <w:color w:val="374151"/>
          <w:sz w:val="22"/>
        </w:rPr>
        <w:t>如基础数据错误，应回到基础资料模块维护。</w:t>
      </w:r>
    </w:p>
    <w:p>
      <w:pPr>
        <w:pStyle w:val="ListNumber"/>
      </w:pPr>
      <w:r>
        <w:rPr>
          <w:rFonts w:ascii="Calibri" w:hAnsi="Calibri" w:eastAsia="Arial Unicode MS"/>
          <w:b w:val="0"/>
          <w:color w:val="374151"/>
          <w:sz w:val="22"/>
        </w:rPr>
        <w:t>如来源数据错误，应处理来源业务后再继续。</w:t>
      </w:r>
    </w:p>
    <w:p>
      <w:pPr>
        <w:pStyle w:val="Heading2"/>
      </w:pPr>
      <w:r>
        <w:rPr>
          <w:rFonts w:ascii="Calibri" w:hAnsi="Calibri" w:eastAsia="Arial Unicode MS"/>
          <w:b/>
          <w:color w:val="374151"/>
          <w:sz w:val="22"/>
        </w:rPr>
        <w:t>五、调拨与盘点问题</w:t>
      </w:r>
    </w:p>
    <w:p>
      <w:pPr>
        <w:pStyle w:val="Heading3"/>
      </w:pPr>
      <w:r>
        <w:rPr>
          <w:rFonts w:ascii="Calibri" w:hAnsi="Calibri" w:eastAsia="Arial Unicode MS"/>
          <w:b/>
          <w:color w:val="374151"/>
          <w:sz w:val="22"/>
        </w:rPr>
        <w:t>1. 盘点差异没有反映到库存</w:t>
      </w:r>
    </w:p>
    <w:p>
      <w:pPr/>
      <w:r>
        <w:rPr>
          <w:rFonts w:ascii="Calibri" w:hAnsi="Calibri" w:eastAsia="Arial Unicode MS"/>
          <w:b w:val="0"/>
          <w:color w:val="374151"/>
          <w:sz w:val="22"/>
        </w:rPr>
        <w:t>处理建议：</w:t>
      </w:r>
    </w:p>
    <w:p>
      <w:pPr>
        <w:pStyle w:val="ListNumber"/>
      </w:pPr>
      <w:r>
        <w:rPr>
          <w:rFonts w:ascii="Calibri" w:hAnsi="Calibri" w:eastAsia="Arial Unicode MS"/>
          <w:b w:val="0"/>
          <w:color w:val="374151"/>
          <w:sz w:val="22"/>
        </w:rPr>
        <w:t>检查盘点结果是否已提交。</w:t>
      </w:r>
    </w:p>
    <w:p>
      <w:pPr>
        <w:pStyle w:val="ListNumber"/>
      </w:pPr>
      <w:r>
        <w:rPr>
          <w:rFonts w:ascii="Calibri" w:hAnsi="Calibri" w:eastAsia="Arial Unicode MS"/>
          <w:b w:val="0"/>
          <w:color w:val="374151"/>
          <w:sz w:val="22"/>
        </w:rPr>
        <w:t>检查差异类型是盘盈、盘亏还是无差异。</w:t>
      </w:r>
    </w:p>
    <w:p>
      <w:pPr>
        <w:pStyle w:val="ListNumber"/>
      </w:pPr>
      <w:r>
        <w:rPr>
          <w:rFonts w:ascii="Calibri" w:hAnsi="Calibri" w:eastAsia="Arial Unicode MS"/>
          <w:b w:val="0"/>
          <w:color w:val="374151"/>
          <w:sz w:val="22"/>
        </w:rPr>
        <w:t>盘盈需通过盘盈待入库完成库存增加。</w:t>
      </w:r>
    </w:p>
    <w:p>
      <w:pPr>
        <w:pStyle w:val="ListNumber"/>
      </w:pPr>
      <w:r>
        <w:rPr>
          <w:rFonts w:ascii="Calibri" w:hAnsi="Calibri" w:eastAsia="Arial Unicode MS"/>
          <w:b w:val="0"/>
          <w:color w:val="374151"/>
          <w:sz w:val="22"/>
        </w:rPr>
        <w:t>盘亏需通过盘亏待出库完成库存减少。</w:t>
      </w:r>
    </w:p>
    <w:p>
      <w:pPr>
        <w:pStyle w:val="ListNumber"/>
      </w:pPr>
      <w:r>
        <w:rPr>
          <w:rFonts w:ascii="Calibri" w:hAnsi="Calibri" w:eastAsia="Arial Unicode MS"/>
          <w:b w:val="0"/>
          <w:color w:val="374151"/>
          <w:sz w:val="22"/>
        </w:rPr>
        <w:t>盘点模块本身不直接修改库存。</w:t>
      </w:r>
    </w:p>
    <w:p>
      <w:pPr>
        <w:pStyle w:val="Heading3"/>
      </w:pPr>
      <w:r>
        <w:rPr>
          <w:rFonts w:ascii="Calibri" w:hAnsi="Calibri" w:eastAsia="Arial Unicode MS"/>
          <w:b/>
          <w:color w:val="374151"/>
          <w:sz w:val="22"/>
        </w:rPr>
        <w:t>2. 调拨申请提交后为什么没有形成待出库或待入库</w:t>
      </w:r>
    </w:p>
    <w:p>
      <w:pPr/>
      <w:r>
        <w:rPr>
          <w:rFonts w:ascii="Calibri" w:hAnsi="Calibri" w:eastAsia="Arial Unicode MS"/>
          <w:b w:val="0"/>
          <w:color w:val="374151"/>
          <w:sz w:val="22"/>
        </w:rPr>
        <w:t>处理建议：</w:t>
      </w:r>
    </w:p>
    <w:p>
      <w:pPr>
        <w:pStyle w:val="ListNumber"/>
      </w:pPr>
      <w:r>
        <w:rPr>
          <w:rFonts w:ascii="Calibri" w:hAnsi="Calibri" w:eastAsia="Arial Unicode MS"/>
          <w:b w:val="0"/>
          <w:color w:val="374151"/>
          <w:sz w:val="22"/>
        </w:rPr>
        <w:t>检查调拨申请是否已完成审批。</w:t>
      </w:r>
    </w:p>
    <w:p>
      <w:pPr>
        <w:pStyle w:val="ListNumber"/>
      </w:pPr>
      <w:r>
        <w:rPr>
          <w:rFonts w:ascii="Calibri" w:hAnsi="Calibri" w:eastAsia="Arial Unicode MS"/>
          <w:b w:val="0"/>
          <w:color w:val="374151"/>
          <w:sz w:val="22"/>
        </w:rPr>
        <w:t>检查调拨业务是否已触发后续库存单据生成。</w:t>
      </w:r>
    </w:p>
    <w:p>
      <w:pPr>
        <w:pStyle w:val="ListNumber"/>
      </w:pPr>
      <w:r>
        <w:rPr>
          <w:rFonts w:ascii="Calibri" w:hAnsi="Calibri" w:eastAsia="Arial Unicode MS"/>
          <w:b w:val="0"/>
          <w:color w:val="374151"/>
          <w:sz w:val="22"/>
        </w:rPr>
        <w:t>检查当前项目资料是否已完成调拨联动配置。</w:t>
      </w:r>
    </w:p>
    <w:p>
      <w:pPr>
        <w:pStyle w:val="Heading2"/>
      </w:pPr>
      <w:r>
        <w:rPr>
          <w:rFonts w:ascii="Calibri" w:hAnsi="Calibri" w:eastAsia="Arial Unicode MS"/>
          <w:b/>
          <w:color w:val="374151"/>
          <w:sz w:val="22"/>
        </w:rPr>
        <w:t>六、初始化建账问题</w:t>
      </w:r>
    </w:p>
    <w:p>
      <w:pPr>
        <w:pStyle w:val="Heading3"/>
      </w:pPr>
      <w:r>
        <w:rPr>
          <w:rFonts w:ascii="Calibri" w:hAnsi="Calibri" w:eastAsia="Arial Unicode MS"/>
          <w:b/>
          <w:color w:val="374151"/>
          <w:sz w:val="22"/>
        </w:rPr>
        <w:t>1. 已开工项目如何把现场已有材料录入系统</w:t>
      </w:r>
    </w:p>
    <w:p>
      <w:pPr/>
      <w:r>
        <w:rPr>
          <w:rFonts w:ascii="Calibri" w:hAnsi="Calibri" w:eastAsia="Arial Unicode MS"/>
          <w:b w:val="0"/>
          <w:color w:val="374151"/>
          <w:sz w:val="22"/>
        </w:rPr>
        <w:t>只能通过初始化盘点建账处理：先创建盘点计划并录入现场实际库存，提交后形成盘盈结果，再通过入库模块的盘盈待入库办理正式入库。入库完成后，物资台账即可形成期初库存。</w:t>
      </w:r>
    </w:p>
    <w:p>
      <w:pPr/>
      <w:r>
        <w:rPr>
          <w:rFonts w:ascii="Calibri" w:hAnsi="Calibri" w:eastAsia="Arial Unicode MS"/>
          <w:b w:val="0"/>
          <w:color w:val="374151"/>
          <w:sz w:val="22"/>
        </w:rPr>
        <w:t>不能绕过盘点和入库直接修改库存数量，否则会缺少盘点记录、入库记录和库存流水依据。</w:t>
      </w:r>
    </w:p>
    <w:p>
      <w:pPr>
        <w:pStyle w:val="Heading2"/>
      </w:pPr>
      <w:r>
        <w:rPr>
          <w:rFonts w:ascii="Calibri" w:hAnsi="Calibri" w:eastAsia="Arial Unicode MS"/>
          <w:b/>
          <w:color w:val="374151"/>
          <w:sz w:val="22"/>
        </w:rPr>
        <w:t>七、余废料处理问题</w:t>
      </w:r>
    </w:p>
    <w:p>
      <w:pPr>
        <w:pStyle w:val="Heading3"/>
      </w:pPr>
      <w:r>
        <w:rPr>
          <w:rFonts w:ascii="Calibri" w:hAnsi="Calibri" w:eastAsia="Arial Unicode MS"/>
          <w:b/>
          <w:color w:val="374151"/>
          <w:sz w:val="22"/>
        </w:rPr>
        <w:t>1. 余废料处理后库存为什么未变化</w:t>
      </w:r>
    </w:p>
    <w:p>
      <w:pPr/>
      <w:r>
        <w:rPr>
          <w:rFonts w:ascii="Calibri" w:hAnsi="Calibri" w:eastAsia="Arial Unicode MS"/>
          <w:b w:val="0"/>
          <w:color w:val="374151"/>
          <w:sz w:val="22"/>
        </w:rPr>
        <w:t>处理建议：</w:t>
      </w:r>
    </w:p>
    <w:p>
      <w:pPr>
        <w:pStyle w:val="ListNumber"/>
      </w:pPr>
      <w:r>
        <w:rPr>
          <w:rFonts w:ascii="Calibri" w:hAnsi="Calibri" w:eastAsia="Arial Unicode MS"/>
          <w:b w:val="0"/>
          <w:color w:val="374151"/>
          <w:sz w:val="22"/>
        </w:rPr>
        <w:t>检查余废料处理是否仅完成申请，尚未走完审批。</w:t>
      </w:r>
    </w:p>
    <w:p>
      <w:pPr>
        <w:pStyle w:val="ListNumber"/>
      </w:pPr>
      <w:r>
        <w:rPr>
          <w:rFonts w:ascii="Calibri" w:hAnsi="Calibri" w:eastAsia="Arial Unicode MS"/>
          <w:b w:val="0"/>
          <w:color w:val="374151"/>
          <w:sz w:val="22"/>
        </w:rPr>
        <w:t xml:space="preserve">重点检查申请单中的 </w:t>
      </w:r>
      <w:r>
        <w:rPr>
          <w:rFonts w:ascii="Consolas" w:hAnsi="Consolas" w:eastAsia="Arial Unicode MS"/>
          <w:color w:val="111827"/>
          <w:sz w:val="21"/>
          <w:shd w:fill="F3F4F6"/>
        </w:rPr>
        <w:t>是否库存材料</w:t>
      </w:r>
      <w:r>
        <w:rPr>
          <w:rFonts w:ascii="Calibri" w:hAnsi="Calibri" w:eastAsia="Arial Unicode MS"/>
          <w:b w:val="0"/>
          <w:color w:val="374151"/>
          <w:sz w:val="22"/>
        </w:rPr>
        <w:t xml:space="preserve"> 字段取值是否选择正确。</w:t>
      </w:r>
    </w:p>
    <w:p>
      <w:pPr>
        <w:pStyle w:val="ListNumber"/>
      </w:pPr>
      <w:r>
        <w:rPr>
          <w:rFonts w:ascii="Calibri" w:hAnsi="Calibri" w:eastAsia="Arial Unicode MS"/>
          <w:b w:val="0"/>
          <w:color w:val="374151"/>
          <w:sz w:val="22"/>
        </w:rPr>
        <w:t>检查本业务是否仅做登记留痕，未直接变更库存。</w:t>
      </w:r>
    </w:p>
    <w:p>
      <w:pPr>
        <w:pStyle w:val="Heading2"/>
      </w:pPr>
      <w:r>
        <w:rPr>
          <w:rFonts w:ascii="Calibri" w:hAnsi="Calibri" w:eastAsia="Arial Unicode MS"/>
          <w:b/>
          <w:color w:val="374151"/>
          <w:sz w:val="22"/>
        </w:rPr>
        <w:t>八、查询与追溯问题</w:t>
      </w:r>
    </w:p>
    <w:p>
      <w:pPr>
        <w:pStyle w:val="Heading3"/>
      </w:pPr>
      <w:r>
        <w:rPr>
          <w:rFonts w:ascii="Calibri" w:hAnsi="Calibri" w:eastAsia="Arial Unicode MS"/>
          <w:b/>
          <w:color w:val="374151"/>
          <w:sz w:val="22"/>
        </w:rPr>
        <w:t>1. 库存流水查不到</w:t>
      </w:r>
    </w:p>
    <w:p>
      <w:pPr/>
      <w:r>
        <w:rPr>
          <w:rFonts w:ascii="Calibri" w:hAnsi="Calibri" w:eastAsia="Arial Unicode MS"/>
          <w:b w:val="0"/>
          <w:color w:val="374151"/>
          <w:sz w:val="22"/>
        </w:rPr>
        <w:t>处理建议：</w:t>
      </w:r>
    </w:p>
    <w:p>
      <w:pPr>
        <w:pStyle w:val="ListNumber"/>
      </w:pPr>
      <w:r>
        <w:rPr>
          <w:rFonts w:ascii="Calibri" w:hAnsi="Calibri" w:eastAsia="Arial Unicode MS"/>
          <w:b w:val="0"/>
          <w:color w:val="374151"/>
          <w:sz w:val="22"/>
        </w:rPr>
        <w:t>检查是否选择了正确的库存行。</w:t>
      </w:r>
    </w:p>
    <w:p>
      <w:pPr>
        <w:pStyle w:val="ListNumber"/>
      </w:pPr>
      <w:r>
        <w:rPr>
          <w:rFonts w:ascii="Calibri" w:hAnsi="Calibri" w:eastAsia="Arial Unicode MS"/>
          <w:b w:val="0"/>
          <w:color w:val="374151"/>
          <w:sz w:val="22"/>
        </w:rPr>
        <w:t>检查日期区间是否过窄。</w:t>
      </w:r>
    </w:p>
    <w:p>
      <w:pPr>
        <w:pStyle w:val="ListNumber"/>
      </w:pPr>
      <w:r>
        <w:rPr>
          <w:rFonts w:ascii="Calibri" w:hAnsi="Calibri" w:eastAsia="Arial Unicode MS"/>
          <w:b w:val="0"/>
          <w:color w:val="374151"/>
          <w:sz w:val="22"/>
        </w:rPr>
        <w:t>检查业务类型筛选是否限制了结果。</w:t>
      </w:r>
    </w:p>
    <w:p>
      <w:pPr>
        <w:pStyle w:val="ListNumber"/>
      </w:pPr>
      <w:r>
        <w:rPr>
          <w:rFonts w:ascii="Calibri" w:hAnsi="Calibri" w:eastAsia="Arial Unicode MS"/>
          <w:b w:val="0"/>
          <w:color w:val="374151"/>
          <w:sz w:val="22"/>
        </w:rPr>
        <w:t>检查关联单据是否已归档或完成库存影响。</w:t>
      </w:r>
    </w:p>
    <w:sectPr w:rsidR="00FC693F" w:rsidRPr="0006063C" w:rsidSect="00034616">
      <w:footerReference w:type="default" r:id="rId9"/>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eastAsia="Arial Unicode MS"/>
        <w:color w:val="6B7280"/>
        <w:sz w:val="18"/>
      </w:rPr>
      <w:t xml:space="preserve">材料管理业务流程版操作手册  第 </w:t>
    </w:r>
    <w:r>
      <w:fldChar w:fldCharType="begin"/>
      <w:instrText xml:space="preserve"> PAGE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eastAsia="Arial Unicode M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76" w:lineRule="auto"/>
      <w:outlineLvl w:val="0"/>
    </w:pPr>
    <w:rPr>
      <w:rFonts w:asciiTheme="majorHAnsi" w:eastAsiaTheme="majorEastAsia" w:hAnsiTheme="majorHAnsi" w:cstheme="majorBidi" w:ascii="Calibri" w:hAnsi="Calibri" w:eastAsia="Arial Unicode MS"/>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line="276" w:lineRule="auto"/>
      <w:outlineLvl w:val="1"/>
    </w:pPr>
    <w:rPr>
      <w:rFonts w:asciiTheme="majorHAnsi" w:eastAsiaTheme="majorEastAsia" w:hAnsiTheme="majorHAnsi" w:cstheme="majorBidi" w:ascii="Calibri" w:hAnsi="Calibri" w:eastAsia="Arial Unicode MS"/>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line="276" w:lineRule="auto"/>
      <w:outlineLvl w:val="2"/>
    </w:pPr>
    <w:rPr>
      <w:rFonts w:asciiTheme="majorHAnsi" w:eastAsiaTheme="majorEastAsia" w:hAnsiTheme="majorHAnsi" w:cstheme="majorBidi" w:ascii="Calibri" w:hAnsi="Calibri" w:eastAsia="Arial Unicode MS"/>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160" w:after="80" w:line="276" w:lineRule="auto"/>
      <w:outlineLvl w:val="3"/>
    </w:pPr>
    <w:rPr>
      <w:rFonts w:asciiTheme="majorHAnsi" w:eastAsiaTheme="majorEastAsia" w:hAnsiTheme="majorHAnsi" w:cstheme="majorBidi" w:ascii="Calibri" w:hAnsi="Calibri" w:eastAsia="Arial Unicode MS"/>
      <w:b/>
      <w:bCs/>
      <w:i/>
      <w:iCs/>
      <w:color w:val="1F4D78"/>
      <w:sz w:val="22"/>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contextualSpacing/>
    </w:pPr>
    <w:rPr>
      <w:rFonts w:ascii="Calibri" w:hAnsi="Calibri" w:eastAsia="Arial Unicode MS"/>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contextualSpacing/>
    </w:pPr>
    <w:rPr>
      <w:rFonts w:ascii="Calibri" w:hAnsi="Calibri" w:eastAsia="Arial Unicode MS"/>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deBlock">
    <w:name w:val="Code Block"/>
    <w:pPr>
      <w:spacing w:before="80" w:after="80" w:line="276" w:lineRule="auto"/>
      <w:ind w:left="360" w:right="173"/>
    </w:pPr>
    <w:rPr>
      <w:rFonts w:ascii="Consolas" w:hAnsi="Consolas" w:eastAsia="Arial Unicode MS"/>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 Id="rId20" Type="http://schemas.openxmlformats.org/officeDocument/2006/relationships/image" Target="media/image11.png"/><Relationship Id="rId21" Type="http://schemas.openxmlformats.org/officeDocument/2006/relationships/image" Target="media/image12.pn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media/image15.png"/><Relationship Id="rId25" Type="http://schemas.openxmlformats.org/officeDocument/2006/relationships/image" Target="media/image16.png"/><Relationship Id="rId26" Type="http://schemas.openxmlformats.org/officeDocument/2006/relationships/image" Target="media/image17.png"/><Relationship Id="rId27" Type="http://schemas.openxmlformats.org/officeDocument/2006/relationships/image" Target="media/image18.png"/><Relationship Id="rId28" Type="http://schemas.openxmlformats.org/officeDocument/2006/relationships/image" Target="media/image19.png"/><Relationship Id="rId29" Type="http://schemas.openxmlformats.org/officeDocument/2006/relationships/image" Target="media/image20.png"/><Relationship Id="rId30" Type="http://schemas.openxmlformats.org/officeDocument/2006/relationships/image" Target="media/image21.png"/><Relationship Id="rId31" Type="http://schemas.openxmlformats.org/officeDocument/2006/relationships/image" Target="media/image22.png"/><Relationship Id="rId32" Type="http://schemas.openxmlformats.org/officeDocument/2006/relationships/image" Target="media/image23.png"/><Relationship Id="rId33" Type="http://schemas.openxmlformats.org/officeDocument/2006/relationships/image" Target="media/image24.png"/><Relationship Id="rId34" Type="http://schemas.openxmlformats.org/officeDocument/2006/relationships/image" Target="media/image25.png"/><Relationship Id="rId35" Type="http://schemas.openxmlformats.org/officeDocument/2006/relationships/image" Target="media/image26.png"/><Relationship Id="rId36" Type="http://schemas.openxmlformats.org/officeDocument/2006/relationships/image" Target="media/image27.png"/><Relationship Id="rId37" Type="http://schemas.openxmlformats.org/officeDocument/2006/relationships/image" Target="media/image28.png"/><Relationship Id="rId38" Type="http://schemas.openxmlformats.org/officeDocument/2006/relationships/image" Target="media/image29.png"/><Relationship Id="rId39" Type="http://schemas.openxmlformats.org/officeDocument/2006/relationships/image" Target="media/image30.png"/><Relationship Id="rId40" Type="http://schemas.openxmlformats.org/officeDocument/2006/relationships/image" Target="media/image31.png"/><Relationship Id="rId41" Type="http://schemas.openxmlformats.org/officeDocument/2006/relationships/image" Target="media/image32.png"/><Relationship Id="rId42" Type="http://schemas.openxmlformats.org/officeDocument/2006/relationships/image" Target="media/image33.png"/><Relationship Id="rId43" Type="http://schemas.openxmlformats.org/officeDocument/2006/relationships/image" Target="media/image34.png"/><Relationship Id="rId44" Type="http://schemas.openxmlformats.org/officeDocument/2006/relationships/image" Target="media/image35.png"/><Relationship Id="rId45" Type="http://schemas.openxmlformats.org/officeDocument/2006/relationships/image" Target="media/image36.png"/><Relationship Id="rId46" Type="http://schemas.openxmlformats.org/officeDocument/2006/relationships/image" Target="media/image37.png"/><Relationship Id="rId47" Type="http://schemas.openxmlformats.org/officeDocument/2006/relationships/image" Target="media/image38.png"/><Relationship Id="rId48" Type="http://schemas.openxmlformats.org/officeDocument/2006/relationships/image" Target="media/image39.png"/><Relationship Id="rId49" Type="http://schemas.openxmlformats.org/officeDocument/2006/relationships/image" Target="media/image40.png"/><Relationship Id="rId50" Type="http://schemas.openxmlformats.org/officeDocument/2006/relationships/image" Target="media/image41.png"/><Relationship Id="rId51" Type="http://schemas.openxmlformats.org/officeDocument/2006/relationships/image" Target="media/image4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